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C346"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FF2194">
        <w:rPr>
          <w:rFonts w:ascii="Arial" w:hAnsi="Arial" w:cs="Arial"/>
          <w:sz w:val="28"/>
          <w:szCs w:val="28"/>
        </w:rPr>
        <w:t xml:space="preserve">October </w:t>
      </w:r>
      <w:r w:rsidR="00A820C6">
        <w:rPr>
          <w:rFonts w:ascii="Arial" w:hAnsi="Arial" w:cs="Arial"/>
          <w:sz w:val="28"/>
          <w:szCs w:val="28"/>
        </w:rPr>
        <w:t>2018</w:t>
      </w:r>
      <w:bookmarkStart w:id="0" w:name="_GoBack"/>
      <w:bookmarkEnd w:id="0"/>
    </w:p>
    <w:p w14:paraId="077F3697" w14:textId="77777777" w:rsidR="00CA3581" w:rsidRPr="00DC55C1" w:rsidRDefault="00CA3581" w:rsidP="00CA3581">
      <w:pPr>
        <w:pStyle w:val="MainText"/>
        <w:spacing w:line="240" w:lineRule="auto"/>
        <w:rPr>
          <w:rFonts w:cs="Arial"/>
          <w:b/>
          <w:szCs w:val="22"/>
        </w:rPr>
      </w:pPr>
    </w:p>
    <w:p w14:paraId="365DF062"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4CDBBBEA" w14:textId="77777777" w:rsidR="00CA3581" w:rsidRPr="00DC55C1" w:rsidRDefault="00CA3581" w:rsidP="00CA3581">
      <w:pPr>
        <w:pStyle w:val="MainText"/>
        <w:spacing w:line="240" w:lineRule="auto"/>
        <w:rPr>
          <w:rFonts w:cs="Arial"/>
          <w:b/>
          <w:szCs w:val="22"/>
        </w:rPr>
      </w:pPr>
    </w:p>
    <w:p w14:paraId="24C4D175"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2DA439FD" w14:textId="77777777" w:rsidR="00CA3581" w:rsidRPr="00DC55C1" w:rsidRDefault="00CA3581" w:rsidP="00CA3581">
      <w:pPr>
        <w:pStyle w:val="MainText"/>
        <w:spacing w:line="240" w:lineRule="auto"/>
        <w:rPr>
          <w:rFonts w:cs="Arial"/>
          <w:b/>
          <w:szCs w:val="22"/>
        </w:rPr>
      </w:pPr>
    </w:p>
    <w:p w14:paraId="10517980"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20AEEE21" w14:textId="77777777" w:rsidR="00CA3581" w:rsidRPr="00DC55C1" w:rsidRDefault="00CA3581" w:rsidP="00CA3581">
      <w:pPr>
        <w:pStyle w:val="MainText"/>
        <w:spacing w:line="240" w:lineRule="auto"/>
        <w:rPr>
          <w:rFonts w:cs="Arial"/>
          <w:szCs w:val="22"/>
        </w:rPr>
      </w:pPr>
    </w:p>
    <w:p w14:paraId="71F23E87"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863B53">
        <w:rPr>
          <w:rFonts w:cs="Arial"/>
          <w:szCs w:val="22"/>
        </w:rPr>
        <w:t>8</w:t>
      </w:r>
      <w:r w:rsidR="006B06D2">
        <w:rPr>
          <w:rFonts w:cs="Arial"/>
          <w:szCs w:val="22"/>
        </w:rPr>
        <w:t>/</w:t>
      </w:r>
      <w:r w:rsidRPr="00DC55C1">
        <w:rPr>
          <w:rFonts w:cs="Arial"/>
          <w:szCs w:val="22"/>
        </w:rPr>
        <w:t>1</w:t>
      </w:r>
      <w:r w:rsidR="00863B53">
        <w:rPr>
          <w:rFonts w:cs="Arial"/>
          <w:szCs w:val="22"/>
        </w:rPr>
        <w:t>9</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7555B960" w14:textId="77777777" w:rsidR="00CA3581" w:rsidRPr="00DC55C1" w:rsidRDefault="00CA3581" w:rsidP="00CA3581">
      <w:pPr>
        <w:pStyle w:val="MainText"/>
        <w:spacing w:line="240" w:lineRule="auto"/>
        <w:rPr>
          <w:rFonts w:cs="Arial"/>
          <w:szCs w:val="22"/>
        </w:rPr>
      </w:pPr>
    </w:p>
    <w:p w14:paraId="74B58D49" w14:textId="77777777"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73FA1BA2" w14:textId="77777777"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5D030844"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586100A1"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1C61F7DB" w14:textId="77777777"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756E5E74" w14:textId="77777777"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262A7670" w14:textId="77777777" w:rsidR="00CA3581" w:rsidRPr="00DC55C1" w:rsidRDefault="00CA3581" w:rsidP="00CA3581">
      <w:pPr>
        <w:pStyle w:val="MainText"/>
        <w:spacing w:line="240" w:lineRule="auto"/>
        <w:rPr>
          <w:rFonts w:cs="Arial"/>
          <w:szCs w:val="22"/>
        </w:rPr>
      </w:pPr>
    </w:p>
    <w:p w14:paraId="460E688D"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31CDB61A" w14:textId="77777777" w:rsidR="001D4476" w:rsidRDefault="001D4476" w:rsidP="00CA3581">
      <w:pPr>
        <w:pStyle w:val="MainText"/>
        <w:spacing w:line="240" w:lineRule="auto"/>
        <w:jc w:val="both"/>
        <w:rPr>
          <w:rFonts w:cs="Arial"/>
          <w:szCs w:val="22"/>
        </w:rPr>
      </w:pPr>
    </w:p>
    <w:p w14:paraId="3BCFC4DC"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4DC84722" w14:textId="77777777" w:rsidTr="008F5915">
        <w:tc>
          <w:tcPr>
            <w:tcW w:w="9157" w:type="dxa"/>
          </w:tcPr>
          <w:p w14:paraId="2CBFF55A" w14:textId="77777777" w:rsidR="00CA3581" w:rsidRPr="00DC55C1" w:rsidRDefault="00CA3581" w:rsidP="008F5915">
            <w:pPr>
              <w:pStyle w:val="MainText"/>
              <w:spacing w:line="240" w:lineRule="auto"/>
              <w:rPr>
                <w:rFonts w:cs="Arial"/>
                <w:b/>
                <w:szCs w:val="22"/>
              </w:rPr>
            </w:pPr>
          </w:p>
          <w:p w14:paraId="5B3457D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021A73EE" w14:textId="77777777" w:rsidR="00CA3581" w:rsidRPr="00DC55C1" w:rsidRDefault="00CA3581" w:rsidP="008F5915">
            <w:pPr>
              <w:pStyle w:val="MainText"/>
              <w:spacing w:line="240" w:lineRule="auto"/>
              <w:rPr>
                <w:rFonts w:cs="Arial"/>
                <w:szCs w:val="22"/>
              </w:rPr>
            </w:pPr>
          </w:p>
          <w:p w14:paraId="4BDE1401"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FF2194">
              <w:rPr>
                <w:rFonts w:cs="Arial"/>
                <w:szCs w:val="22"/>
              </w:rPr>
              <w:t>October</w:t>
            </w:r>
            <w:r w:rsidR="00863B53">
              <w:rPr>
                <w:rFonts w:cs="Arial"/>
                <w:szCs w:val="22"/>
              </w:rPr>
              <w:t xml:space="preserve"> </w:t>
            </w:r>
            <w:r w:rsidR="0061409A">
              <w:rPr>
                <w:rFonts w:cs="Arial"/>
                <w:szCs w:val="22"/>
              </w:rPr>
              <w:t>2018</w:t>
            </w:r>
            <w:r w:rsidR="004E72EC">
              <w:rPr>
                <w:rFonts w:cs="Arial"/>
                <w:szCs w:val="22"/>
              </w:rPr>
              <w:t>.</w:t>
            </w:r>
          </w:p>
          <w:p w14:paraId="21B23A17" w14:textId="77777777" w:rsidR="00CA3581" w:rsidRPr="00DC55C1" w:rsidRDefault="00CA3581" w:rsidP="008F5915">
            <w:pPr>
              <w:pStyle w:val="MainText"/>
              <w:spacing w:line="240" w:lineRule="auto"/>
              <w:rPr>
                <w:rFonts w:cs="Arial"/>
                <w:szCs w:val="22"/>
              </w:rPr>
            </w:pPr>
          </w:p>
          <w:p w14:paraId="4D6B5906"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2A431EC3" w14:textId="77777777" w:rsidR="00CA3581" w:rsidRPr="00DC55C1" w:rsidRDefault="00CA3581" w:rsidP="008F5915">
            <w:pPr>
              <w:pStyle w:val="MainText"/>
              <w:spacing w:line="240" w:lineRule="auto"/>
              <w:rPr>
                <w:rFonts w:cs="Arial"/>
                <w:szCs w:val="22"/>
              </w:rPr>
            </w:pPr>
          </w:p>
          <w:p w14:paraId="6BFFE1AC"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52818496" w14:textId="77777777" w:rsidR="00CA3581" w:rsidRPr="00DC55C1" w:rsidRDefault="00CA3581" w:rsidP="008F5915">
            <w:pPr>
              <w:pStyle w:val="MainText"/>
              <w:spacing w:line="240" w:lineRule="auto"/>
              <w:rPr>
                <w:rFonts w:cs="Arial"/>
                <w:b/>
                <w:szCs w:val="22"/>
              </w:rPr>
            </w:pPr>
          </w:p>
        </w:tc>
      </w:tr>
    </w:tbl>
    <w:p w14:paraId="175DB89F" w14:textId="77777777" w:rsidR="00CA3581" w:rsidRPr="00DC55C1" w:rsidRDefault="00CA3581" w:rsidP="00CA3581">
      <w:pPr>
        <w:pStyle w:val="MainText"/>
        <w:spacing w:line="240" w:lineRule="auto"/>
        <w:rPr>
          <w:rFonts w:cs="Arial"/>
          <w:szCs w:val="22"/>
        </w:rPr>
      </w:pPr>
    </w:p>
    <w:p w14:paraId="01807A5E"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2D4734A9" w14:textId="77777777" w:rsidTr="008F5915">
        <w:tc>
          <w:tcPr>
            <w:tcW w:w="2802" w:type="dxa"/>
          </w:tcPr>
          <w:p w14:paraId="38E30A0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9041930"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27A8F608" w14:textId="77777777" w:rsidTr="008F5915">
        <w:tc>
          <w:tcPr>
            <w:tcW w:w="2802" w:type="dxa"/>
          </w:tcPr>
          <w:p w14:paraId="1FBBF25E"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084DB1C1"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49544C19" w14:textId="77777777" w:rsidTr="008F5915">
        <w:tc>
          <w:tcPr>
            <w:tcW w:w="2802" w:type="dxa"/>
          </w:tcPr>
          <w:p w14:paraId="17F35E3C"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6E72E8A7" w14:textId="77777777"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AC33A3B" w14:textId="77777777" w:rsidTr="008F5915">
        <w:trPr>
          <w:trHeight w:val="507"/>
        </w:trPr>
        <w:tc>
          <w:tcPr>
            <w:tcW w:w="2802" w:type="dxa"/>
          </w:tcPr>
          <w:p w14:paraId="41F8379E"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6A7A8EC0" w14:textId="77777777" w:rsidR="00CA3581" w:rsidRPr="00CA3581" w:rsidRDefault="000E3D7B"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2E9DEB83" w14:textId="77777777" w:rsidR="00CA3581" w:rsidRPr="00DC55C1" w:rsidRDefault="00CA3581" w:rsidP="00CA3581">
      <w:pPr>
        <w:pStyle w:val="MainText"/>
        <w:spacing w:line="240" w:lineRule="auto"/>
        <w:rPr>
          <w:rFonts w:cs="Arial"/>
          <w:szCs w:val="22"/>
        </w:rPr>
      </w:pPr>
    </w:p>
    <w:p w14:paraId="7B60C0A6"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49CBAC1F" w14:textId="77777777" w:rsidR="00CA3581" w:rsidRPr="00DC55C1" w:rsidRDefault="00CA3581" w:rsidP="00CA3581">
      <w:pPr>
        <w:rPr>
          <w:rFonts w:cs="Arial"/>
          <w:szCs w:val="22"/>
        </w:rPr>
      </w:pPr>
      <w:r w:rsidRPr="00DC55C1">
        <w:rPr>
          <w:rFonts w:cs="Arial"/>
          <w:szCs w:val="22"/>
        </w:rPr>
        <w:lastRenderedPageBreak/>
        <w:br w:type="page"/>
      </w:r>
      <w:bookmarkStart w:id="3" w:name="MainHeading2"/>
      <w:bookmarkEnd w:id="3"/>
    </w:p>
    <w:p w14:paraId="2596F901"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FF2194">
        <w:rPr>
          <w:rFonts w:cs="Arial"/>
          <w:b/>
          <w:sz w:val="28"/>
          <w:szCs w:val="22"/>
        </w:rPr>
        <w:t>October</w:t>
      </w:r>
      <w:r w:rsidR="00666A7A">
        <w:rPr>
          <w:rFonts w:cs="Arial"/>
          <w:b/>
          <w:sz w:val="28"/>
          <w:szCs w:val="22"/>
        </w:rPr>
        <w:t xml:space="preserve"> </w:t>
      </w:r>
      <w:r w:rsidR="00A820C6">
        <w:rPr>
          <w:rFonts w:cs="Arial"/>
          <w:b/>
          <w:sz w:val="28"/>
          <w:szCs w:val="22"/>
        </w:rPr>
        <w:t>2018</w:t>
      </w:r>
    </w:p>
    <w:p w14:paraId="2BDB69BD" w14:textId="77777777" w:rsidR="00A820C6" w:rsidRPr="00E17391" w:rsidRDefault="00A820C6" w:rsidP="00CA3581">
      <w:pPr>
        <w:pStyle w:val="MainText"/>
        <w:spacing w:line="240" w:lineRule="auto"/>
        <w:rPr>
          <w:rFonts w:cs="Arial"/>
          <w:sz w:val="24"/>
          <w:szCs w:val="24"/>
        </w:rPr>
      </w:pPr>
    </w:p>
    <w:p w14:paraId="1B74515A" w14:textId="77777777"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5861AD6E"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1E4E8654" w14:textId="77777777" w:rsidTr="00171FDB">
        <w:tc>
          <w:tcPr>
            <w:tcW w:w="9746" w:type="dxa"/>
          </w:tcPr>
          <w:p w14:paraId="36473698" w14:textId="77777777" w:rsidR="00A01793" w:rsidRPr="004A74E6" w:rsidRDefault="00F60C8C" w:rsidP="00A01793">
            <w:pPr>
              <w:spacing w:before="120"/>
              <w:rPr>
                <w:rFonts w:cs="Arial"/>
                <w:b/>
                <w:sz w:val="22"/>
                <w:szCs w:val="22"/>
              </w:rPr>
            </w:pPr>
            <w:r w:rsidRPr="004A74E6">
              <w:rPr>
                <w:rFonts w:cs="Arial"/>
                <w:b/>
                <w:sz w:val="22"/>
                <w:szCs w:val="22"/>
              </w:rPr>
              <w:t xml:space="preserve">Priority 1 – </w:t>
            </w:r>
            <w:r w:rsidR="004A363F" w:rsidRPr="004A74E6">
              <w:rPr>
                <w:rFonts w:cs="Arial"/>
                <w:b/>
                <w:sz w:val="22"/>
                <w:szCs w:val="22"/>
              </w:rPr>
              <w:t>Britain’s e</w:t>
            </w:r>
            <w:r w:rsidRPr="004A74E6">
              <w:rPr>
                <w:rFonts w:cs="Arial"/>
                <w:b/>
                <w:sz w:val="22"/>
                <w:szCs w:val="22"/>
              </w:rPr>
              <w:t>xit from the EU</w:t>
            </w:r>
            <w:r w:rsidR="00F13EF8" w:rsidRPr="004A74E6">
              <w:rPr>
                <w:rFonts w:cs="Arial"/>
                <w:b/>
                <w:sz w:val="22"/>
                <w:szCs w:val="22"/>
              </w:rPr>
              <w:t xml:space="preserve"> </w:t>
            </w:r>
          </w:p>
          <w:p w14:paraId="650632B1" w14:textId="77777777" w:rsidR="00A01793" w:rsidRPr="005100B4" w:rsidRDefault="00A01793" w:rsidP="002D6C2C">
            <w:pPr>
              <w:pStyle w:val="NormalWeb"/>
              <w:spacing w:before="0" w:beforeAutospacing="0" w:after="0" w:afterAutospacing="0"/>
              <w:rPr>
                <w:rFonts w:ascii="Arial" w:hAnsi="Arial" w:cs="Arial"/>
                <w:b/>
                <w:bCs/>
                <w:sz w:val="20"/>
                <w:szCs w:val="20"/>
              </w:rPr>
            </w:pPr>
          </w:p>
          <w:p w14:paraId="39D3A976" w14:textId="77777777" w:rsidR="004A74E6" w:rsidRPr="00E17391" w:rsidRDefault="004A74E6" w:rsidP="004A74E6">
            <w:pPr>
              <w:pStyle w:val="ListParagraph"/>
              <w:numPr>
                <w:ilvl w:val="1"/>
                <w:numId w:val="4"/>
              </w:numPr>
            </w:pPr>
            <w:r w:rsidRPr="00E17391">
              <w:rPr>
                <w:rFonts w:cs="Arial"/>
                <w:b/>
                <w:bCs/>
              </w:rPr>
              <w:t xml:space="preserve">‘No deal’ Brexit: </w:t>
            </w:r>
            <w:r w:rsidRPr="00E17391">
              <w:rPr>
                <w:rFonts w:cs="Arial"/>
              </w:rPr>
              <w:t xml:space="preserve">since the summer the Government has </w:t>
            </w:r>
            <w:hyperlink r:id="rId15" w:history="1">
              <w:r w:rsidRPr="00E17391">
                <w:rPr>
                  <w:rStyle w:val="Hyperlink"/>
                  <w:rFonts w:cs="Arial"/>
                  <w:color w:val="auto"/>
                </w:rPr>
                <w:t>published a series of guidance notes</w:t>
              </w:r>
            </w:hyperlink>
            <w:r w:rsidRPr="00E17391">
              <w:rPr>
                <w:rFonts w:cs="Arial"/>
              </w:rPr>
              <w:t xml:space="preserve"> on how to prepare for Brexit in a ‘no deal’ scenario. To help assess the implications for local government, we have produced an </w:t>
            </w:r>
            <w:hyperlink r:id="rId16" w:history="1">
              <w:r w:rsidRPr="00E17391">
                <w:rPr>
                  <w:rStyle w:val="Hyperlink"/>
                  <w:rFonts w:cs="Arial"/>
                  <w:color w:val="auto"/>
                </w:rPr>
                <w:t>updated briefing</w:t>
              </w:r>
            </w:hyperlink>
            <w:r w:rsidRPr="00E17391">
              <w:rPr>
                <w:rFonts w:cs="Arial"/>
              </w:rPr>
              <w:t xml:space="preserve"> which summarises both the “known” and “unknowns” under a ‘no deal’ scenario. It explores the issues that local government needs to address as a result of national advice from the Government, future announcements on regulatory and legislative change that could affect councils in the run-up to March 2019, and information on community cohesion and civil contingency. </w:t>
            </w:r>
          </w:p>
          <w:p w14:paraId="0818E2B2" w14:textId="77777777" w:rsidR="004A74E6" w:rsidRPr="004A74E6" w:rsidRDefault="004A74E6" w:rsidP="004A74E6">
            <w:pPr>
              <w:pStyle w:val="ListParagraph"/>
              <w:ind w:left="360"/>
            </w:pPr>
          </w:p>
          <w:p w14:paraId="3DBD7D70" w14:textId="77777777" w:rsidR="001131E2" w:rsidRPr="004A74E6" w:rsidRDefault="001131E2" w:rsidP="00D50A29">
            <w:pPr>
              <w:pStyle w:val="ListParagraph"/>
              <w:numPr>
                <w:ilvl w:val="1"/>
                <w:numId w:val="4"/>
              </w:numPr>
            </w:pPr>
            <w:r>
              <w:rPr>
                <w:b/>
              </w:rPr>
              <w:t xml:space="preserve">Post –Brexit Devolution: </w:t>
            </w:r>
            <w:r>
              <w:t>i</w:t>
            </w:r>
            <w:r w:rsidRPr="001131E2">
              <w:rPr>
                <w:rFonts w:cs="Arial"/>
                <w:szCs w:val="22"/>
                <w:lang w:eastAsia="en-US"/>
              </w:rPr>
              <w:t xml:space="preserve">n response to a letter from the Chair of the Housing, Communities and Local Government Committee, Clive Betts MP, Cllr Kevin Bentley has written to the Committee on devolving European powers to local government post-Brexit. This follows evidence we provided earlier in the year to the same inquiry. </w:t>
            </w:r>
          </w:p>
          <w:p w14:paraId="29820310" w14:textId="77777777" w:rsidR="004A74E6" w:rsidRPr="004A74E6" w:rsidRDefault="004A74E6" w:rsidP="004A74E6">
            <w:pPr>
              <w:pStyle w:val="ListParagraph"/>
            </w:pPr>
          </w:p>
          <w:p w14:paraId="7BBC3A53" w14:textId="77777777" w:rsidR="004A74E6" w:rsidRPr="001131E2" w:rsidRDefault="004A74E6" w:rsidP="00D50A29">
            <w:pPr>
              <w:pStyle w:val="ListParagraph"/>
              <w:numPr>
                <w:ilvl w:val="1"/>
                <w:numId w:val="4"/>
              </w:numPr>
            </w:pPr>
            <w:r>
              <w:t>A detailed update of all of our work in preparation for Brexit is covered by another item on the Agenda.</w:t>
            </w:r>
          </w:p>
          <w:p w14:paraId="7F168739" w14:textId="77777777" w:rsidR="00FC5C01" w:rsidRPr="005100B4" w:rsidRDefault="00FC5C01" w:rsidP="00FC5C01">
            <w:pPr>
              <w:rPr>
                <w:rFonts w:cs="Arial"/>
                <w:b/>
                <w:bCs/>
              </w:rPr>
            </w:pPr>
          </w:p>
        </w:tc>
      </w:tr>
      <w:tr w:rsidR="005100B4" w:rsidRPr="005100B4" w14:paraId="45E4D021" w14:textId="77777777" w:rsidTr="00171FDB">
        <w:tblPrEx>
          <w:jc w:val="center"/>
          <w:tblInd w:w="0" w:type="dxa"/>
        </w:tblPrEx>
        <w:trPr>
          <w:trHeight w:val="70"/>
          <w:jc w:val="center"/>
        </w:trPr>
        <w:tc>
          <w:tcPr>
            <w:tcW w:w="9746" w:type="dxa"/>
          </w:tcPr>
          <w:p w14:paraId="4583F84B" w14:textId="77777777" w:rsidR="00FF3308" w:rsidRPr="005100B4" w:rsidRDefault="00FF3308" w:rsidP="00FF3308">
            <w:pPr>
              <w:rPr>
                <w:rFonts w:cs="Arial"/>
                <w:sz w:val="22"/>
                <w:szCs w:val="22"/>
              </w:rPr>
            </w:pPr>
            <w:r w:rsidRPr="005100B4">
              <w:rPr>
                <w:rFonts w:cs="Arial"/>
                <w:b/>
                <w:bCs/>
                <w:sz w:val="22"/>
                <w:szCs w:val="22"/>
              </w:rPr>
              <w:t>Priority 2 – Devolution and funding for Local Government</w:t>
            </w:r>
          </w:p>
          <w:p w14:paraId="72D91C6D" w14:textId="77777777" w:rsidR="00FB6578" w:rsidRPr="00D50A29" w:rsidRDefault="00FB6578" w:rsidP="00FA1052"/>
          <w:p w14:paraId="0E2470DF" w14:textId="77777777" w:rsidR="00FA1052" w:rsidRPr="00D50A29" w:rsidRDefault="00FA1052" w:rsidP="00D50A29">
            <w:pPr>
              <w:pStyle w:val="ListParagraph"/>
              <w:numPr>
                <w:ilvl w:val="1"/>
                <w:numId w:val="10"/>
              </w:numPr>
            </w:pPr>
            <w:r w:rsidRPr="00D50A29">
              <w:rPr>
                <w:b/>
                <w:bCs/>
              </w:rPr>
              <w:t xml:space="preserve">Autumn Budget: </w:t>
            </w:r>
            <w:r w:rsidRPr="00D50A29">
              <w:t xml:space="preserve">the Chancellor will announce his 2018 Autumn Budget on Monday 29 October. The </w:t>
            </w:r>
            <w:hyperlink r:id="rId17" w:history="1">
              <w:r w:rsidRPr="00D50A29">
                <w:rPr>
                  <w:rStyle w:val="Hyperlink"/>
                  <w:color w:val="auto"/>
                </w:rPr>
                <w:t>LGA submission</w:t>
              </w:r>
            </w:hyperlink>
            <w:r w:rsidRPr="00D50A29">
              <w:t xml:space="preserve"> calls for the Government to meet the £3.9 billion funding gap facing local government in 2019/20 and commit to a full assessment of the overall funding needs of local government in the 2019 Spending Review and guarantee to fully fund them.  It also outlines 20 other short term actions the Government needs to take to help local authorities provide the services their residents need.</w:t>
            </w:r>
          </w:p>
          <w:p w14:paraId="270AC473" w14:textId="77777777" w:rsidR="00FA1052" w:rsidRPr="00D50A29" w:rsidRDefault="00FA1052" w:rsidP="00FA1052">
            <w:pPr>
              <w:pStyle w:val="ListParagraph"/>
              <w:ind w:left="360"/>
            </w:pPr>
          </w:p>
          <w:p w14:paraId="631F3469" w14:textId="77777777" w:rsidR="00FA1052" w:rsidRPr="00D50A29" w:rsidRDefault="00FA1052" w:rsidP="00D50A29">
            <w:pPr>
              <w:pStyle w:val="ListParagraph"/>
              <w:numPr>
                <w:ilvl w:val="1"/>
                <w:numId w:val="10"/>
              </w:numPr>
            </w:pPr>
            <w:r w:rsidRPr="00D50A29">
              <w:rPr>
                <w:b/>
                <w:bCs/>
              </w:rPr>
              <w:t xml:space="preserve">Technical Consultation on 2019-20 Local Government Finance Settlement: </w:t>
            </w:r>
            <w:r w:rsidRPr="00D50A29">
              <w:t xml:space="preserve">our </w:t>
            </w:r>
            <w:hyperlink r:id="rId18" w:history="1">
              <w:r w:rsidRPr="00D50A29">
                <w:rPr>
                  <w:rStyle w:val="Hyperlink"/>
                  <w:color w:val="auto"/>
                </w:rPr>
                <w:t>response</w:t>
              </w:r>
            </w:hyperlink>
            <w:r w:rsidRPr="00D50A29">
              <w:t xml:space="preserve"> to the </w:t>
            </w:r>
            <w:hyperlink r:id="rId19" w:history="1">
              <w:r w:rsidRPr="00D50A29">
                <w:rPr>
                  <w:rStyle w:val="Hyperlink"/>
                  <w:color w:val="auto"/>
                </w:rPr>
                <w:t>technical consultation on the 2019/20 local government finance settlement</w:t>
              </w:r>
            </w:hyperlink>
            <w:r w:rsidRPr="00D50A29">
              <w:t xml:space="preserve"> which included the Government’s proposal for dealing with ‘negative Revenue Support Grant’ (RSG), was submitted in September.  In addition to highlighting the funding gap, we included calls for an end to council tax referenda, no increase in the new homes bonus threshold, and for the Shire District council precept limit to be increased from £5 to £10. We also identified that there is a case to examine a prevention precept relating to district council tax levels in two tier areas; how this ‘prevention precept’ is used should be agreed locally.</w:t>
            </w:r>
          </w:p>
          <w:p w14:paraId="3F2A88AB" w14:textId="77777777" w:rsidR="00FA1052" w:rsidRPr="00D50A29" w:rsidRDefault="00FA1052" w:rsidP="00FA1052"/>
          <w:p w14:paraId="5DC9F0DF" w14:textId="77777777" w:rsidR="00FA1052" w:rsidRPr="00D50A29" w:rsidRDefault="00FA1052" w:rsidP="00D50A29">
            <w:pPr>
              <w:pStyle w:val="ListParagraph"/>
              <w:numPr>
                <w:ilvl w:val="1"/>
                <w:numId w:val="10"/>
              </w:numPr>
            </w:pPr>
            <w:proofErr w:type="spellStart"/>
            <w:r w:rsidRPr="00D50A29">
              <w:rPr>
                <w:b/>
                <w:bCs/>
              </w:rPr>
              <w:t>Cipfa</w:t>
            </w:r>
            <w:proofErr w:type="spellEnd"/>
            <w:r w:rsidRPr="00D50A29">
              <w:rPr>
                <w:b/>
                <w:bCs/>
              </w:rPr>
              <w:t xml:space="preserve"> resilience index</w:t>
            </w:r>
            <w:r w:rsidRPr="00D50A29">
              <w:t xml:space="preserve">: having submitted </w:t>
            </w:r>
            <w:hyperlink r:id="rId20" w:history="1">
              <w:r w:rsidRPr="00D50A29">
                <w:rPr>
                  <w:rStyle w:val="Hyperlink"/>
                  <w:color w:val="auto"/>
                </w:rPr>
                <w:t>a response</w:t>
              </w:r>
            </w:hyperlink>
            <w:r w:rsidRPr="00D50A29">
              <w:t xml:space="preserve"> to the </w:t>
            </w:r>
            <w:hyperlink r:id="rId21" w:history="1">
              <w:proofErr w:type="spellStart"/>
              <w:r w:rsidRPr="00D50A29">
                <w:rPr>
                  <w:rStyle w:val="Hyperlink"/>
                  <w:color w:val="auto"/>
                </w:rPr>
                <w:t>Cipfa</w:t>
              </w:r>
              <w:proofErr w:type="spellEnd"/>
              <w:r w:rsidRPr="00D50A29">
                <w:rPr>
                  <w:rStyle w:val="Hyperlink"/>
                  <w:color w:val="auto"/>
                </w:rPr>
                <w:t xml:space="preserve"> consultation on its proposals for a resilience index</w:t>
              </w:r>
            </w:hyperlink>
            <w:r w:rsidRPr="00D50A29">
              <w:t xml:space="preserve"> we  </w:t>
            </w:r>
            <w:r w:rsidR="00413C10" w:rsidRPr="00D50A29">
              <w:t>have had</w:t>
            </w:r>
            <w:r w:rsidRPr="00D50A29">
              <w:t xml:space="preserve"> further discussions with </w:t>
            </w:r>
            <w:proofErr w:type="spellStart"/>
            <w:r w:rsidRPr="00D50A29">
              <w:t>Cipfa</w:t>
            </w:r>
            <w:proofErr w:type="spellEnd"/>
            <w:r w:rsidRPr="00D50A29">
              <w:t xml:space="preserve"> and we would like to work together with </w:t>
            </w:r>
            <w:proofErr w:type="spellStart"/>
            <w:r w:rsidRPr="00D50A29">
              <w:t>Cipfa</w:t>
            </w:r>
            <w:proofErr w:type="spellEnd"/>
            <w:r w:rsidRPr="00D50A29">
              <w:t xml:space="preserve"> on publishing data that is useful to councils without it be turned into a formal index or league table.</w:t>
            </w:r>
          </w:p>
          <w:p w14:paraId="272A724E" w14:textId="77777777" w:rsidR="00FA1052" w:rsidRPr="00D50A29" w:rsidRDefault="00FA1052" w:rsidP="00FA1052">
            <w:pPr>
              <w:pStyle w:val="ListParagraph"/>
              <w:rPr>
                <w:b/>
                <w:bCs/>
              </w:rPr>
            </w:pPr>
          </w:p>
          <w:p w14:paraId="226FE544" w14:textId="77777777" w:rsidR="007F1F0C" w:rsidRDefault="00FA1052" w:rsidP="00CD0FDA">
            <w:pPr>
              <w:pStyle w:val="ListParagraph"/>
              <w:numPr>
                <w:ilvl w:val="1"/>
                <w:numId w:val="10"/>
              </w:numPr>
            </w:pPr>
            <w:r w:rsidRPr="00D50A29">
              <w:rPr>
                <w:b/>
                <w:bCs/>
              </w:rPr>
              <w:t xml:space="preserve">IFRS 9 – “Movements on Fair value”: </w:t>
            </w:r>
            <w:r w:rsidRPr="00D50A29">
              <w:t xml:space="preserve">we responded to the </w:t>
            </w:r>
            <w:hyperlink r:id="rId22" w:history="1">
              <w:r w:rsidRPr="00D50A29">
                <w:rPr>
                  <w:rStyle w:val="Hyperlink"/>
                  <w:color w:val="auto"/>
                </w:rPr>
                <w:t>Government’s consultation</w:t>
              </w:r>
            </w:hyperlink>
            <w:r w:rsidRPr="00D50A29">
              <w:t xml:space="preserve"> on a statutory override to the IFRS 9 accounting code</w:t>
            </w:r>
            <w:r w:rsidR="007F1F0C">
              <w:t>,</w:t>
            </w:r>
            <w:r w:rsidR="007F1F0C" w:rsidRPr="007F1F0C">
              <w:t xml:space="preserve"> a new standard that defines how organisations value investments in their annual accounts</w:t>
            </w:r>
            <w:r w:rsidRPr="00D50A29">
              <w:t xml:space="preserve">. While this is a technical topic, without the statutory override some councils might be forced to make real service reductions in response to </w:t>
            </w:r>
            <w:r w:rsidR="00CD0FDA">
              <w:t xml:space="preserve">the need </w:t>
            </w:r>
            <w:r w:rsidR="00CD0FDA" w:rsidRPr="00CD0FDA">
              <w:t>to make a cash provision for annual fluctuations in value of long term pooled investments every year, rather than at the point that the loss or gain on the investment was actually realised.</w:t>
            </w:r>
            <w:r w:rsidR="00CD0FDA">
              <w:t xml:space="preserve"> </w:t>
            </w:r>
            <w:r w:rsidRPr="00CD0FDA">
              <w:t>The override</w:t>
            </w:r>
            <w:r w:rsidR="00CD0FDA">
              <w:t>, which</w:t>
            </w:r>
            <w:r w:rsidRPr="00CD0FDA">
              <w:t xml:space="preserve"> we called for,</w:t>
            </w:r>
            <w:r w:rsidR="00CD0FDA">
              <w:t xml:space="preserve"> </w:t>
            </w:r>
            <w:r w:rsidR="00CD0FDA" w:rsidRPr="00CD0FDA">
              <w:t>means councils should still be</w:t>
            </w:r>
            <w:r w:rsidR="00CD0FDA">
              <w:t xml:space="preserve"> aware of the value changes but</w:t>
            </w:r>
            <w:r w:rsidR="00CD0FDA" w:rsidRPr="00CD0FDA">
              <w:t xml:space="preserve"> not have to make that cash provision for what is li</w:t>
            </w:r>
            <w:r w:rsidR="00CD0FDA">
              <w:t xml:space="preserve">kely to be a temporary </w:t>
            </w:r>
            <w:r w:rsidR="00CD0FDA" w:rsidRPr="00CD0FDA">
              <w:t>change</w:t>
            </w:r>
            <w:r w:rsidR="00CD0FDA">
              <w:t>. T</w:t>
            </w:r>
            <w:r w:rsidRPr="00CD0FDA">
              <w:t xml:space="preserve">he Government’s proposal is to make it temporary. Our </w:t>
            </w:r>
            <w:hyperlink r:id="rId23" w:history="1">
              <w:r w:rsidRPr="00CD0FDA">
                <w:rPr>
                  <w:rStyle w:val="Hyperlink"/>
                  <w:color w:val="auto"/>
                </w:rPr>
                <w:t>response</w:t>
              </w:r>
            </w:hyperlink>
            <w:r w:rsidRPr="00CD0FDA">
              <w:t xml:space="preserve"> calls for it to be permanent.</w:t>
            </w:r>
          </w:p>
          <w:p w14:paraId="39BB2DC2" w14:textId="77777777" w:rsidR="00E17391" w:rsidRPr="00E17391" w:rsidRDefault="00E17391" w:rsidP="00E17391">
            <w:pPr>
              <w:pStyle w:val="ListParagraph"/>
            </w:pPr>
          </w:p>
          <w:p w14:paraId="5CD72CF6" w14:textId="77777777" w:rsidR="00FF2194" w:rsidRPr="00E17391" w:rsidRDefault="00E17391" w:rsidP="00CD0FDA">
            <w:pPr>
              <w:pStyle w:val="ListParagraph"/>
              <w:numPr>
                <w:ilvl w:val="1"/>
                <w:numId w:val="10"/>
              </w:numPr>
            </w:pPr>
            <w:r>
              <w:t xml:space="preserve">Our work on Business rates Retention and the Fair Funding Review are covered by another item on the Agenda. </w:t>
            </w:r>
          </w:p>
        </w:tc>
      </w:tr>
      <w:tr w:rsidR="005100B4" w:rsidRPr="005100B4" w14:paraId="470B922A" w14:textId="77777777" w:rsidTr="00171FDB">
        <w:tblPrEx>
          <w:jc w:val="center"/>
          <w:tblInd w:w="0" w:type="dxa"/>
        </w:tblPrEx>
        <w:trPr>
          <w:trHeight w:val="517"/>
          <w:jc w:val="center"/>
        </w:trPr>
        <w:tc>
          <w:tcPr>
            <w:tcW w:w="9746" w:type="dxa"/>
          </w:tcPr>
          <w:p w14:paraId="76115801" w14:textId="77777777" w:rsidR="004C45FC" w:rsidRPr="005100B4" w:rsidRDefault="00600107" w:rsidP="004C7D6C">
            <w:pPr>
              <w:spacing w:before="120"/>
              <w:rPr>
                <w:rFonts w:cs="Arial"/>
                <w:b/>
                <w:szCs w:val="22"/>
              </w:rPr>
            </w:pPr>
            <w:r w:rsidRPr="005100B4">
              <w:rPr>
                <w:rFonts w:cs="Arial"/>
                <w:b/>
                <w:szCs w:val="22"/>
              </w:rPr>
              <w:lastRenderedPageBreak/>
              <w:t xml:space="preserve">Priority 3 – </w:t>
            </w:r>
            <w:r w:rsidR="00D668D9" w:rsidRPr="005100B4">
              <w:rPr>
                <w:rFonts w:cs="Arial"/>
                <w:b/>
                <w:szCs w:val="22"/>
              </w:rPr>
              <w:t xml:space="preserve">Inclusive </w:t>
            </w:r>
            <w:r w:rsidRPr="005100B4">
              <w:rPr>
                <w:rFonts w:cs="Arial"/>
                <w:b/>
                <w:szCs w:val="22"/>
              </w:rPr>
              <w:t>Growth, Jobs and Housing</w:t>
            </w:r>
          </w:p>
          <w:p w14:paraId="126A0C49" w14:textId="77777777" w:rsidR="004C45FC" w:rsidRPr="005100B4" w:rsidRDefault="004C45FC" w:rsidP="004C45FC">
            <w:pPr>
              <w:rPr>
                <w:rFonts w:cs="Arial"/>
                <w:b/>
                <w:sz w:val="22"/>
                <w:szCs w:val="22"/>
              </w:rPr>
            </w:pPr>
          </w:p>
          <w:p w14:paraId="096611FB" w14:textId="77777777" w:rsidR="002773D7" w:rsidRPr="00A9464A" w:rsidRDefault="002773D7"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Housing borrowing cap: </w:t>
            </w:r>
            <w:r w:rsidRPr="00A9464A">
              <w:rPr>
                <w:rFonts w:ascii="Arial" w:hAnsi="Arial" w:cs="Arial"/>
                <w:sz w:val="20"/>
                <w:szCs w:val="20"/>
              </w:rPr>
              <w:t xml:space="preserve">in her </w:t>
            </w:r>
            <w:hyperlink r:id="rId24" w:history="1">
              <w:r w:rsidRPr="00A9464A">
                <w:rPr>
                  <w:rStyle w:val="Hyperlink"/>
                  <w:rFonts w:ascii="Arial" w:hAnsi="Arial" w:cs="Arial"/>
                  <w:color w:val="auto"/>
                  <w:sz w:val="20"/>
                  <w:szCs w:val="20"/>
                </w:rPr>
                <w:t>speech</w:t>
              </w:r>
            </w:hyperlink>
            <w:r w:rsidRPr="00A9464A">
              <w:rPr>
                <w:rFonts w:ascii="Arial" w:hAnsi="Arial" w:cs="Arial"/>
                <w:sz w:val="20"/>
                <w:szCs w:val="20"/>
              </w:rPr>
              <w:t xml:space="preserve"> to the Conservative Party Conference, the Prime Minister responded to the sustained campaigning of councils and the LGA by announcing plans to scrap the cap on the amount local authorities can borrow against their Housing Revenue Account assets. As many of you will know, this has been a personal priority of our Chairman, Lord Porter, and, in a </w:t>
            </w:r>
            <w:hyperlink r:id="rId25" w:history="1">
              <w:r w:rsidRPr="00A9464A">
                <w:rPr>
                  <w:rStyle w:val="Hyperlink"/>
                  <w:rFonts w:ascii="Arial" w:hAnsi="Arial" w:cs="Arial"/>
                  <w:color w:val="auto"/>
                  <w:sz w:val="20"/>
                  <w:szCs w:val="20"/>
                </w:rPr>
                <w:t>response</w:t>
              </w:r>
            </w:hyperlink>
            <w:r w:rsidRPr="00A9464A">
              <w:rPr>
                <w:rFonts w:ascii="Arial" w:hAnsi="Arial" w:cs="Arial"/>
                <w:sz w:val="20"/>
                <w:szCs w:val="20"/>
              </w:rPr>
              <w:t xml:space="preserve"> that was reported widely across the media, he praised the Government for ensuring councils can be part of the solution to tackling our chronic housing shortage. We are encouraging the Treasury to move quickly to ensure current borrowing caps are removed and to confirm that councils will be able to borrow at prudential levels. MHCLG has </w:t>
            </w:r>
            <w:hyperlink r:id="rId26" w:history="1">
              <w:r w:rsidRPr="00A9464A">
                <w:rPr>
                  <w:rStyle w:val="Hyperlink"/>
                  <w:rFonts w:ascii="Arial" w:hAnsi="Arial" w:cs="Arial"/>
                  <w:color w:val="auto"/>
                  <w:sz w:val="20"/>
                  <w:szCs w:val="20"/>
                </w:rPr>
                <w:t>said</w:t>
              </w:r>
            </w:hyperlink>
            <w:r w:rsidRPr="00A9464A">
              <w:rPr>
                <w:rFonts w:ascii="Arial" w:hAnsi="Arial" w:cs="Arial"/>
                <w:sz w:val="20"/>
                <w:szCs w:val="20"/>
              </w:rPr>
              <w:t xml:space="preserve"> that further details will be confirmed in the Budget. Of course, we will keep you up to date with any developments and continue our work in the background to ensure there are no strings attached.</w:t>
            </w:r>
          </w:p>
          <w:p w14:paraId="2BCC8C46" w14:textId="77777777" w:rsidR="002773D7" w:rsidRPr="00A9464A" w:rsidRDefault="002773D7"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Cladding systems ban: </w:t>
            </w:r>
            <w:r w:rsidRPr="00A9464A">
              <w:rPr>
                <w:rFonts w:ascii="Arial" w:hAnsi="Arial" w:cs="Arial"/>
                <w:sz w:val="20"/>
                <w:szCs w:val="20"/>
              </w:rPr>
              <w:t xml:space="preserve">the Secretary of State for Housing, Communities and Local Government has </w:t>
            </w:r>
            <w:hyperlink r:id="rId27" w:history="1">
              <w:r w:rsidRPr="00A9464A">
                <w:rPr>
                  <w:rStyle w:val="Hyperlink"/>
                  <w:rFonts w:ascii="Arial" w:hAnsi="Arial" w:cs="Arial"/>
                  <w:color w:val="auto"/>
                  <w:sz w:val="20"/>
                  <w:szCs w:val="20"/>
                </w:rPr>
                <w:t>announced</w:t>
              </w:r>
            </w:hyperlink>
            <w:r w:rsidRPr="00A9464A">
              <w:rPr>
                <w:rFonts w:ascii="Arial" w:hAnsi="Arial" w:cs="Arial"/>
                <w:sz w:val="20"/>
                <w:szCs w:val="20"/>
              </w:rPr>
              <w:t xml:space="preserve"> plans to reform building regulations to ban the use of combustible materials for all new high rise residential buildings, hospitals, registered care homes and student accommodation. He also pledged to “bring about a change in culture on building safety”. Our </w:t>
            </w:r>
            <w:hyperlink r:id="rId28" w:history="1">
              <w:r w:rsidRPr="00A9464A">
                <w:rPr>
                  <w:rStyle w:val="Hyperlink"/>
                  <w:rFonts w:ascii="Arial" w:hAnsi="Arial" w:cs="Arial"/>
                  <w:color w:val="auto"/>
                  <w:sz w:val="20"/>
                  <w:szCs w:val="20"/>
                </w:rPr>
                <w:t>response</w:t>
              </w:r>
            </w:hyperlink>
            <w:r w:rsidRPr="00A9464A">
              <w:rPr>
                <w:rFonts w:ascii="Arial" w:hAnsi="Arial" w:cs="Arial"/>
                <w:sz w:val="20"/>
                <w:szCs w:val="20"/>
              </w:rPr>
              <w:t xml:space="preserve"> welcomed the ban, which will provide clarity for building owners and help ensure the tragedy which unfolded at Grenfell never happens again. </w:t>
            </w:r>
          </w:p>
          <w:p w14:paraId="612E14D9" w14:textId="77777777" w:rsidR="001C4691" w:rsidRPr="00A9464A" w:rsidRDefault="001C4691"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Fire Safety Joint Inspection Team: </w:t>
            </w:r>
            <w:r w:rsidRPr="00A9464A">
              <w:rPr>
                <w:rFonts w:ascii="Arial" w:hAnsi="Arial" w:cs="Arial"/>
                <w:bCs/>
                <w:sz w:val="20"/>
                <w:szCs w:val="20"/>
              </w:rPr>
              <w:t>we are hosting</w:t>
            </w:r>
            <w:r w:rsidRPr="00A9464A">
              <w:rPr>
                <w:rFonts w:ascii="Arial" w:hAnsi="Arial" w:cs="Arial"/>
                <w:sz w:val="20"/>
                <w:szCs w:val="20"/>
              </w:rPr>
              <w:t xml:space="preserve"> a team, funded by MHCLG, to help councils ensure unsafe cladding is removed from private high-rise residential buildings. This Joint Inspection Team will be available at no cost to councils needing assistance. It will include environmental health officers, a fire engineer, and a building control officer who will work alongside an authority’s own staff to assess risk in private blocks unde</w:t>
            </w:r>
            <w:r w:rsidR="00413C10">
              <w:rPr>
                <w:rFonts w:ascii="Arial" w:hAnsi="Arial" w:cs="Arial"/>
                <w:sz w:val="20"/>
                <w:szCs w:val="20"/>
              </w:rPr>
              <w:t>r the Housing Act 2004. </w:t>
            </w:r>
          </w:p>
          <w:p w14:paraId="3FE2A43F" w14:textId="77777777" w:rsidR="00FE23BA" w:rsidRPr="00A9464A" w:rsidRDefault="00FE23BA"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Apprenticeship levy reforms: t</w:t>
            </w:r>
            <w:r w:rsidRPr="00A9464A">
              <w:rPr>
                <w:rFonts w:ascii="Arial" w:hAnsi="Arial" w:cs="Arial"/>
                <w:sz w:val="20"/>
                <w:szCs w:val="20"/>
              </w:rPr>
              <w:t xml:space="preserve">he Chancellor has </w:t>
            </w:r>
            <w:hyperlink r:id="rId29" w:history="1">
              <w:r w:rsidRPr="00A9464A">
                <w:rPr>
                  <w:rStyle w:val="Hyperlink"/>
                  <w:rFonts w:ascii="Arial" w:hAnsi="Arial" w:cs="Arial"/>
                  <w:color w:val="auto"/>
                  <w:sz w:val="20"/>
                  <w:szCs w:val="20"/>
                </w:rPr>
                <w:t>announced</w:t>
              </w:r>
            </w:hyperlink>
            <w:r w:rsidRPr="00A9464A">
              <w:rPr>
                <w:rFonts w:ascii="Arial" w:hAnsi="Arial" w:cs="Arial"/>
                <w:sz w:val="20"/>
                <w:szCs w:val="20"/>
              </w:rPr>
              <w:t xml:space="preserve"> a series of measures to reform the operation of the Apprenticeship Levy. This includes increasing the amount that employers can transfer of their Levy contribution, which is a positive sign that the Government is listening to council concerns around the need for flexibility to ensure the Levy is genuinely effective. In our </w:t>
            </w:r>
            <w:hyperlink r:id="rId30" w:history="1">
              <w:r w:rsidRPr="00A9464A">
                <w:rPr>
                  <w:rStyle w:val="Hyperlink"/>
                  <w:rFonts w:ascii="Arial" w:hAnsi="Arial" w:cs="Arial"/>
                  <w:color w:val="auto"/>
                  <w:sz w:val="20"/>
                  <w:szCs w:val="20"/>
                </w:rPr>
                <w:t>response</w:t>
              </w:r>
            </w:hyperlink>
            <w:r w:rsidRPr="00A9464A">
              <w:rPr>
                <w:rFonts w:ascii="Arial" w:hAnsi="Arial" w:cs="Arial"/>
                <w:sz w:val="20"/>
                <w:szCs w:val="20"/>
              </w:rPr>
              <w:t xml:space="preserve"> we encouraged the Government to go further and faster, particularly by enabling local areas to pool Levy contributions to invest in skills development relevant to local economies.</w:t>
            </w:r>
            <w:r w:rsidRPr="00A9464A">
              <w:rPr>
                <w:rFonts w:ascii="Arial" w:hAnsi="Arial" w:cs="Arial"/>
                <w:b/>
                <w:bCs/>
                <w:sz w:val="20"/>
                <w:szCs w:val="20"/>
              </w:rPr>
              <w:t> </w:t>
            </w:r>
          </w:p>
          <w:p w14:paraId="74C3CF70" w14:textId="77777777" w:rsidR="00FA3DBA" w:rsidRPr="00A9464A" w:rsidRDefault="00FE23BA"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Universal support: </w:t>
            </w:r>
            <w:r w:rsidRPr="00A9464A">
              <w:rPr>
                <w:rFonts w:ascii="Arial" w:hAnsi="Arial" w:cs="Arial"/>
                <w:bCs/>
                <w:sz w:val="20"/>
                <w:szCs w:val="20"/>
              </w:rPr>
              <w:t>the Department for Work and Pensions has</w:t>
            </w:r>
            <w:r w:rsidRPr="00A9464A">
              <w:rPr>
                <w:rFonts w:ascii="Arial" w:hAnsi="Arial" w:cs="Arial"/>
                <w:sz w:val="20"/>
                <w:szCs w:val="20"/>
              </w:rPr>
              <w:t xml:space="preserve"> </w:t>
            </w:r>
            <w:hyperlink r:id="rId31" w:history="1">
              <w:r w:rsidRPr="00A9464A">
                <w:rPr>
                  <w:rStyle w:val="Hyperlink"/>
                  <w:rFonts w:ascii="Arial" w:hAnsi="Arial" w:cs="Arial"/>
                  <w:color w:val="auto"/>
                  <w:sz w:val="20"/>
                  <w:szCs w:val="20"/>
                </w:rPr>
                <w:t>announced</w:t>
              </w:r>
            </w:hyperlink>
            <w:r w:rsidR="001C4691" w:rsidRPr="00A9464A">
              <w:rPr>
                <w:rFonts w:ascii="Arial" w:hAnsi="Arial" w:cs="Arial"/>
                <w:sz w:val="20"/>
                <w:szCs w:val="20"/>
              </w:rPr>
              <w:t xml:space="preserve"> </w:t>
            </w:r>
            <w:r w:rsidRPr="00A9464A">
              <w:rPr>
                <w:rFonts w:ascii="Arial" w:hAnsi="Arial" w:cs="Arial"/>
                <w:sz w:val="20"/>
                <w:szCs w:val="20"/>
              </w:rPr>
              <w:t>that, from April 2019, Citizens Advice will take on the responsibility for delivering the Universal Support service currently being delivered b</w:t>
            </w:r>
            <w:r w:rsidR="001C4691" w:rsidRPr="00A9464A">
              <w:rPr>
                <w:rFonts w:ascii="Arial" w:hAnsi="Arial" w:cs="Arial"/>
                <w:sz w:val="20"/>
                <w:szCs w:val="20"/>
              </w:rPr>
              <w:t xml:space="preserve">y councils. </w:t>
            </w:r>
            <w:r w:rsidRPr="00A9464A">
              <w:rPr>
                <w:rFonts w:ascii="Arial" w:hAnsi="Arial" w:cs="Arial"/>
                <w:sz w:val="20"/>
                <w:szCs w:val="20"/>
              </w:rPr>
              <w:t>We are in</w:t>
            </w:r>
            <w:r w:rsidR="001C4691" w:rsidRPr="00A9464A">
              <w:rPr>
                <w:rFonts w:ascii="Arial" w:hAnsi="Arial" w:cs="Arial"/>
                <w:sz w:val="20"/>
                <w:szCs w:val="20"/>
              </w:rPr>
              <w:t xml:space="preserve"> contact with DWP to relay the </w:t>
            </w:r>
            <w:r w:rsidRPr="00A9464A">
              <w:rPr>
                <w:rFonts w:ascii="Arial" w:hAnsi="Arial" w:cs="Arial"/>
                <w:sz w:val="20"/>
                <w:szCs w:val="20"/>
              </w:rPr>
              <w:t>concerns</w:t>
            </w:r>
            <w:r w:rsidR="001C4691" w:rsidRPr="00A9464A">
              <w:rPr>
                <w:rFonts w:ascii="Arial" w:hAnsi="Arial" w:cs="Arial"/>
                <w:sz w:val="20"/>
                <w:szCs w:val="20"/>
              </w:rPr>
              <w:t xml:space="preserve"> of councils</w:t>
            </w:r>
            <w:r w:rsidRPr="00A9464A">
              <w:rPr>
                <w:rFonts w:ascii="Arial" w:hAnsi="Arial" w:cs="Arial"/>
                <w:sz w:val="20"/>
                <w:szCs w:val="20"/>
              </w:rPr>
              <w:t xml:space="preserve"> and question the decision, including the lack of notice and consultation. We are </w:t>
            </w:r>
            <w:hyperlink r:id="rId32" w:history="1">
              <w:r w:rsidRPr="00A9464A">
                <w:rPr>
                  <w:rStyle w:val="Hyperlink"/>
                  <w:rFonts w:ascii="Arial" w:hAnsi="Arial" w:cs="Arial"/>
                  <w:color w:val="auto"/>
                  <w:sz w:val="20"/>
                  <w:szCs w:val="20"/>
                </w:rPr>
                <w:t>seeking urgent clarification</w:t>
              </w:r>
            </w:hyperlink>
            <w:r w:rsidRPr="00A9464A">
              <w:rPr>
                <w:rFonts w:ascii="Arial" w:hAnsi="Arial" w:cs="Arial"/>
                <w:sz w:val="20"/>
                <w:szCs w:val="20"/>
              </w:rPr>
              <w:t xml:space="preserve"> around how the new arrangements will relate to existing structures and mechanisms, as well as the support councils provide to our more vulnerable residents d</w:t>
            </w:r>
            <w:r w:rsidR="001C4691" w:rsidRPr="00A9464A">
              <w:rPr>
                <w:rFonts w:ascii="Arial" w:hAnsi="Arial" w:cs="Arial"/>
                <w:sz w:val="20"/>
                <w:szCs w:val="20"/>
              </w:rPr>
              <w:t>uring Managed Migration.</w:t>
            </w:r>
          </w:p>
          <w:p w14:paraId="16F9F1A1" w14:textId="77777777" w:rsidR="001131E2" w:rsidRPr="00A9464A" w:rsidRDefault="001131E2"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Seaside regeneration: </w:t>
            </w:r>
            <w:r w:rsidRPr="00A9464A">
              <w:rPr>
                <w:rFonts w:ascii="Arial" w:hAnsi="Arial" w:cs="Arial"/>
                <w:bCs/>
                <w:sz w:val="20"/>
                <w:szCs w:val="20"/>
              </w:rPr>
              <w:t>w</w:t>
            </w:r>
            <w:r w:rsidRPr="00A9464A">
              <w:rPr>
                <w:rFonts w:ascii="Arial" w:eastAsiaTheme="minorEastAsia" w:hAnsi="Arial" w:cs="Arial"/>
                <w:sz w:val="20"/>
                <w:szCs w:val="20"/>
              </w:rPr>
              <w:t xml:space="preserve">e submitted evidence to the House of Lords Regenerating Seaside Towns and Communities Committee on regenerating seaside towns and communities. Our submission highlighted the crucial role that councils play in ensuring rural areas are healthy, prosperous and sustainable places to live and work and supplemented the Coastal Special Interest Group’s oral evidence to the Committee. </w:t>
            </w:r>
          </w:p>
          <w:p w14:paraId="0DB75D5F" w14:textId="77777777" w:rsidR="001131E2" w:rsidRPr="00A9464A" w:rsidRDefault="001131E2" w:rsidP="00D50A2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 xml:space="preserve">Digital government: </w:t>
            </w:r>
            <w:r w:rsidRPr="00A9464A">
              <w:rPr>
                <w:rFonts w:ascii="Arial" w:hAnsi="Arial" w:cs="Arial"/>
                <w:sz w:val="20"/>
                <w:szCs w:val="20"/>
              </w:rPr>
              <w:t xml:space="preserve">we submitted evidence to the Science and Technology Committee on digital government. This was an opportunity to raise councils’ concerns about the need for more integrated digital platforms across central government departments. </w:t>
            </w:r>
          </w:p>
          <w:p w14:paraId="4E85BB9C" w14:textId="77777777" w:rsidR="00F03519" w:rsidRDefault="001131E2" w:rsidP="00F03519">
            <w:pPr>
              <w:pStyle w:val="gdp"/>
              <w:numPr>
                <w:ilvl w:val="1"/>
                <w:numId w:val="7"/>
              </w:numPr>
              <w:spacing w:before="0" w:beforeAutospacing="0" w:after="150" w:afterAutospacing="0"/>
              <w:rPr>
                <w:rFonts w:ascii="Arial" w:hAnsi="Arial" w:cs="Arial"/>
                <w:sz w:val="20"/>
                <w:szCs w:val="20"/>
              </w:rPr>
            </w:pPr>
            <w:r w:rsidRPr="00A9464A">
              <w:rPr>
                <w:rFonts w:ascii="Arial" w:hAnsi="Arial" w:cs="Arial"/>
                <w:b/>
                <w:bCs/>
                <w:sz w:val="20"/>
                <w:szCs w:val="20"/>
              </w:rPr>
              <w:t>Benefit cap:</w:t>
            </w:r>
            <w:r w:rsidRPr="00A9464A">
              <w:rPr>
                <w:rFonts w:ascii="Arial" w:hAnsi="Arial" w:cs="Arial"/>
                <w:sz w:val="20"/>
                <w:szCs w:val="20"/>
              </w:rPr>
              <w:t xml:space="preserve"> the Work and Pensions Committee has reopened its inquiry into the Benefit Cap after this was put on hold ahead of the 2017 General Election. We provided evidence to the inquiry previously, and wrote to the Committee with an update in light of</w:t>
            </w:r>
            <w:r w:rsidR="00174FB6" w:rsidRPr="00A9464A">
              <w:rPr>
                <w:rFonts w:ascii="Arial" w:hAnsi="Arial" w:cs="Arial"/>
                <w:sz w:val="20"/>
                <w:szCs w:val="20"/>
              </w:rPr>
              <w:t xml:space="preserve"> the implementation of the cap.</w:t>
            </w:r>
          </w:p>
          <w:p w14:paraId="7B7B2F0D" w14:textId="77777777" w:rsidR="00174FB6" w:rsidRPr="00F03519" w:rsidRDefault="001131E2" w:rsidP="00F03519">
            <w:pPr>
              <w:pStyle w:val="gdp"/>
              <w:numPr>
                <w:ilvl w:val="1"/>
                <w:numId w:val="7"/>
              </w:numPr>
              <w:spacing w:before="0" w:beforeAutospacing="0" w:after="150" w:afterAutospacing="0"/>
              <w:ind w:left="318" w:hanging="426"/>
              <w:rPr>
                <w:rFonts w:ascii="Arial" w:hAnsi="Arial" w:cs="Arial"/>
                <w:sz w:val="20"/>
                <w:szCs w:val="20"/>
              </w:rPr>
            </w:pPr>
            <w:r w:rsidRPr="00F03519">
              <w:rPr>
                <w:rFonts w:ascii="Arial" w:hAnsi="Arial" w:cs="Arial"/>
                <w:b/>
                <w:bCs/>
                <w:sz w:val="20"/>
                <w:szCs w:val="20"/>
              </w:rPr>
              <w:t>Local roads:</w:t>
            </w:r>
            <w:r w:rsidRPr="00F03519">
              <w:rPr>
                <w:rFonts w:ascii="Arial" w:hAnsi="Arial" w:cs="Arial"/>
                <w:sz w:val="20"/>
                <w:szCs w:val="20"/>
              </w:rPr>
              <w:t xml:space="preserve"> we submitted evidence on local roads funding and governance to the Transport Committee. Our submission highlighted the need for the Government to address the estimated £9.3 billion roads repair backlog, and to devolve responsibility for allocating funding to local authorities. </w:t>
            </w:r>
          </w:p>
          <w:p w14:paraId="3FC90EB1" w14:textId="77777777" w:rsidR="00174FB6" w:rsidRPr="00A9464A" w:rsidRDefault="00174FB6" w:rsidP="00D50A29">
            <w:pPr>
              <w:pStyle w:val="gdp"/>
              <w:numPr>
                <w:ilvl w:val="1"/>
                <w:numId w:val="7"/>
              </w:numPr>
              <w:spacing w:before="0" w:beforeAutospacing="0" w:after="150" w:afterAutospacing="0"/>
              <w:ind w:left="318" w:hanging="426"/>
              <w:rPr>
                <w:rFonts w:ascii="Arial" w:hAnsi="Arial" w:cs="Arial"/>
                <w:sz w:val="20"/>
                <w:szCs w:val="20"/>
              </w:rPr>
            </w:pPr>
            <w:r w:rsidRPr="00A9464A">
              <w:rPr>
                <w:rFonts w:ascii="Arial" w:hAnsi="Arial" w:cs="Arial"/>
                <w:b/>
                <w:bCs/>
                <w:sz w:val="20"/>
                <w:szCs w:val="20"/>
              </w:rPr>
              <w:lastRenderedPageBreak/>
              <w:t>Bus market:</w:t>
            </w:r>
            <w:r w:rsidRPr="00A9464A">
              <w:rPr>
                <w:rFonts w:ascii="Arial" w:hAnsi="Arial" w:cs="Arial"/>
                <w:sz w:val="20"/>
                <w:szCs w:val="20"/>
              </w:rPr>
              <w:t xml:space="preserve"> w</w:t>
            </w:r>
            <w:r w:rsidR="001131E2" w:rsidRPr="00A9464A">
              <w:rPr>
                <w:rFonts w:ascii="Arial" w:hAnsi="Arial" w:cs="Arial"/>
                <w:sz w:val="20"/>
                <w:szCs w:val="20"/>
              </w:rPr>
              <w:t>e submitted written evidence to the House of Commons Transport Committee as part of its </w:t>
            </w:r>
            <w:hyperlink r:id="rId33" w:history="1">
              <w:r w:rsidR="001131E2" w:rsidRPr="00A9464A">
                <w:rPr>
                  <w:rStyle w:val="Hyperlink"/>
                  <w:rFonts w:ascii="Arial" w:hAnsi="Arial" w:cs="Arial"/>
                  <w:color w:val="auto"/>
                  <w:sz w:val="20"/>
                  <w:szCs w:val="20"/>
                </w:rPr>
                <w:t>inquiry</w:t>
              </w:r>
            </w:hyperlink>
            <w:r w:rsidR="001131E2" w:rsidRPr="00A9464A">
              <w:rPr>
                <w:rFonts w:ascii="Arial" w:hAnsi="Arial" w:cs="Arial"/>
                <w:sz w:val="20"/>
                <w:szCs w:val="20"/>
              </w:rPr>
              <w:t xml:space="preserve"> into the health of the bus market. In our evidence we called for the devolution of the Bus Services Operators Grant, and for greater franchising powers for councils.  </w:t>
            </w:r>
          </w:p>
          <w:p w14:paraId="1F4577A4" w14:textId="77777777" w:rsidR="001131E2" w:rsidRPr="00F03519" w:rsidRDefault="00174FB6" w:rsidP="00F03519">
            <w:pPr>
              <w:pStyle w:val="gdp"/>
              <w:numPr>
                <w:ilvl w:val="1"/>
                <w:numId w:val="7"/>
              </w:numPr>
              <w:spacing w:before="0" w:beforeAutospacing="0" w:after="150" w:afterAutospacing="0"/>
              <w:ind w:hanging="502"/>
              <w:rPr>
                <w:rFonts w:ascii="Arial" w:hAnsi="Arial" w:cs="Arial"/>
                <w:sz w:val="20"/>
                <w:szCs w:val="20"/>
              </w:rPr>
            </w:pPr>
            <w:r w:rsidRPr="00A9464A">
              <w:rPr>
                <w:rFonts w:ascii="Arial" w:hAnsi="Arial" w:cs="Arial"/>
                <w:b/>
                <w:bCs/>
                <w:sz w:val="20"/>
                <w:szCs w:val="20"/>
              </w:rPr>
              <w:t>Active travel:</w:t>
            </w:r>
            <w:r w:rsidRPr="00A9464A">
              <w:rPr>
                <w:rFonts w:ascii="Arial" w:hAnsi="Arial" w:cs="Arial"/>
                <w:sz w:val="20"/>
                <w:szCs w:val="20"/>
              </w:rPr>
              <w:t xml:space="preserve"> </w:t>
            </w:r>
            <w:r w:rsidR="001131E2" w:rsidRPr="00A9464A">
              <w:rPr>
                <w:rFonts w:ascii="Arial" w:hAnsi="Arial" w:cs="Arial"/>
                <w:sz w:val="20"/>
                <w:szCs w:val="20"/>
              </w:rPr>
              <w:t xml:space="preserve">We submitted evidence on active travel to the Transport Committee. Our submission was an opportunity to promote councils’ work in encouraging cycling, walking and other forms of active travel. </w:t>
            </w:r>
          </w:p>
        </w:tc>
      </w:tr>
      <w:tr w:rsidR="005100B4" w:rsidRPr="005100B4" w14:paraId="3601B789" w14:textId="77777777" w:rsidTr="00171FDB">
        <w:tblPrEx>
          <w:jc w:val="center"/>
          <w:tblInd w:w="0" w:type="dxa"/>
        </w:tblPrEx>
        <w:trPr>
          <w:trHeight w:val="1024"/>
          <w:jc w:val="center"/>
        </w:trPr>
        <w:tc>
          <w:tcPr>
            <w:tcW w:w="9746" w:type="dxa"/>
            <w:shd w:val="clear" w:color="auto" w:fill="auto"/>
          </w:tcPr>
          <w:p w14:paraId="21F328F4" w14:textId="77777777" w:rsidR="00EB675C" w:rsidRPr="005100B4" w:rsidRDefault="005B796B" w:rsidP="00692A46">
            <w:pPr>
              <w:spacing w:before="120"/>
              <w:rPr>
                <w:rFonts w:cs="Arial"/>
                <w:b/>
                <w:sz w:val="22"/>
                <w:szCs w:val="22"/>
              </w:rPr>
            </w:pPr>
            <w:r w:rsidRPr="005100B4">
              <w:rPr>
                <w:rFonts w:cs="Arial"/>
                <w:sz w:val="22"/>
                <w:szCs w:val="22"/>
              </w:rPr>
              <w:lastRenderedPageBreak/>
              <w:br w:type="page"/>
            </w:r>
            <w:r w:rsidR="007F1F0C">
              <w:rPr>
                <w:rFonts w:cs="Arial"/>
                <w:b/>
                <w:sz w:val="22"/>
                <w:szCs w:val="22"/>
              </w:rPr>
              <w:t>Priority 4 – Children, E</w:t>
            </w:r>
            <w:r w:rsidR="008105B9" w:rsidRPr="005100B4">
              <w:rPr>
                <w:rFonts w:cs="Arial"/>
                <w:b/>
                <w:sz w:val="22"/>
                <w:szCs w:val="22"/>
              </w:rPr>
              <w:t xml:space="preserve">ducation and </w:t>
            </w:r>
            <w:proofErr w:type="spellStart"/>
            <w:r w:rsidR="008105B9" w:rsidRPr="005100B4">
              <w:rPr>
                <w:rFonts w:cs="Arial"/>
                <w:b/>
                <w:sz w:val="22"/>
                <w:szCs w:val="22"/>
              </w:rPr>
              <w:t>s</w:t>
            </w:r>
            <w:r w:rsidR="007F1F0C">
              <w:rPr>
                <w:rFonts w:cs="Arial"/>
                <w:b/>
                <w:sz w:val="22"/>
                <w:szCs w:val="22"/>
              </w:rPr>
              <w:t>s</w:t>
            </w:r>
            <w:r w:rsidR="008105B9" w:rsidRPr="005100B4">
              <w:rPr>
                <w:rFonts w:cs="Arial"/>
                <w:b/>
                <w:sz w:val="22"/>
                <w:szCs w:val="22"/>
              </w:rPr>
              <w:t>chool</w:t>
            </w:r>
            <w:r w:rsidR="00EB675C" w:rsidRPr="005100B4">
              <w:rPr>
                <w:rFonts w:cs="Arial"/>
                <w:b/>
                <w:sz w:val="22"/>
                <w:szCs w:val="22"/>
              </w:rPr>
              <w:t>s</w:t>
            </w:r>
            <w:proofErr w:type="spellEnd"/>
          </w:p>
          <w:p w14:paraId="0876EE5D" w14:textId="77777777" w:rsidR="00EB675C" w:rsidRPr="005100B4" w:rsidRDefault="00EB675C" w:rsidP="00EB675C">
            <w:pPr>
              <w:rPr>
                <w:rFonts w:cs="Arial"/>
                <w:b/>
                <w:sz w:val="22"/>
                <w:szCs w:val="22"/>
              </w:rPr>
            </w:pPr>
          </w:p>
          <w:p w14:paraId="55A31178" w14:textId="77777777" w:rsidR="009B7F35" w:rsidRPr="005100B4" w:rsidRDefault="009B7F35" w:rsidP="007F1F0C">
            <w:pPr>
              <w:pStyle w:val="ListParagraph"/>
              <w:numPr>
                <w:ilvl w:val="0"/>
                <w:numId w:val="8"/>
              </w:numPr>
              <w:spacing w:before="120"/>
              <w:rPr>
                <w:rFonts w:cs="Arial"/>
                <w:b/>
                <w:vanish/>
                <w:szCs w:val="22"/>
              </w:rPr>
            </w:pPr>
          </w:p>
          <w:p w14:paraId="6BE1FE76" w14:textId="77777777" w:rsidR="001C4691" w:rsidRPr="00D50A29" w:rsidRDefault="001C4691" w:rsidP="007F1F0C">
            <w:pPr>
              <w:pStyle w:val="ListParagraph"/>
              <w:numPr>
                <w:ilvl w:val="1"/>
                <w:numId w:val="8"/>
              </w:numPr>
              <w:spacing w:after="160" w:line="259" w:lineRule="auto"/>
              <w:contextualSpacing/>
              <w:rPr>
                <w:rFonts w:cs="Arial"/>
                <w:b/>
              </w:rPr>
            </w:pPr>
            <w:r w:rsidRPr="00D50A29">
              <w:rPr>
                <w:rFonts w:cs="Arial"/>
                <w:b/>
                <w:bCs/>
              </w:rPr>
              <w:t>Early Years Provision:</w:t>
            </w:r>
            <w:r w:rsidRPr="00D50A29">
              <w:rPr>
                <w:rFonts w:cs="Arial"/>
              </w:rPr>
              <w:t xml:space="preserve"> we have published a </w:t>
            </w:r>
            <w:hyperlink r:id="rId34" w:history="1">
              <w:r w:rsidRPr="00D50A29">
                <w:rPr>
                  <w:rStyle w:val="Hyperlink"/>
                  <w:rFonts w:cs="Arial"/>
                  <w:color w:val="auto"/>
                </w:rPr>
                <w:t>report</w:t>
              </w:r>
            </w:hyperlink>
            <w:r w:rsidRPr="00D50A29">
              <w:rPr>
                <w:rFonts w:cs="Arial"/>
              </w:rPr>
              <w:t xml:space="preserve"> looking at the quality and scale of early years provision. We are aware of concerns within the sector about the impact of recent changes to both funding and policy in the early years sector, and our survey explored how these changes have affected councils across the country. Eighty eight councils gave us feedback on issues including the cap on central spend, early years entitlements and provision for disadvantaged children.</w:t>
            </w:r>
          </w:p>
          <w:p w14:paraId="57EBD4D9" w14:textId="77777777" w:rsidR="00F40EA8" w:rsidRPr="00D50A29" w:rsidRDefault="00F40EA8" w:rsidP="00F40EA8">
            <w:pPr>
              <w:pStyle w:val="ListParagraph"/>
              <w:spacing w:after="160" w:line="259" w:lineRule="auto"/>
              <w:ind w:left="360"/>
              <w:contextualSpacing/>
              <w:rPr>
                <w:rFonts w:cs="Arial"/>
                <w:b/>
              </w:rPr>
            </w:pPr>
          </w:p>
          <w:p w14:paraId="0D517CE6" w14:textId="77777777" w:rsidR="00F40EA8" w:rsidRPr="007F1F0C" w:rsidRDefault="00F40EA8" w:rsidP="007F1F0C">
            <w:pPr>
              <w:pStyle w:val="ListParagraph"/>
              <w:numPr>
                <w:ilvl w:val="1"/>
                <w:numId w:val="8"/>
              </w:numPr>
              <w:spacing w:after="160" w:line="259" w:lineRule="auto"/>
              <w:contextualSpacing/>
              <w:rPr>
                <w:rFonts w:cs="Arial"/>
                <w:b/>
              </w:rPr>
            </w:pPr>
            <w:r w:rsidRPr="00D50A29">
              <w:rPr>
                <w:rFonts w:cs="Arial"/>
                <w:b/>
                <w:bCs/>
              </w:rPr>
              <w:t xml:space="preserve">Childhood obesity funding: </w:t>
            </w:r>
            <w:r w:rsidRPr="00D50A29">
              <w:rPr>
                <w:rFonts w:cs="Arial"/>
              </w:rPr>
              <w:t xml:space="preserve">at our recent Child Obesity Conference, the Public Health Minister, Steve Brine MP, </w:t>
            </w:r>
            <w:hyperlink r:id="rId35" w:history="1">
              <w:r w:rsidRPr="00D50A29">
                <w:rPr>
                  <w:rStyle w:val="Hyperlink"/>
                  <w:rFonts w:cs="Arial"/>
                  <w:color w:val="auto"/>
                </w:rPr>
                <w:t>launched</w:t>
              </w:r>
            </w:hyperlink>
            <w:r w:rsidRPr="00D50A29">
              <w:rPr>
                <w:rFonts w:cs="Arial"/>
              </w:rPr>
              <w:t xml:space="preserve"> a new trailblazer programme, in partnership with us. All councils will be invited to apply to the programme and set out their proposals. Up to 12 councils will be supported to develop practical plans, and in spring next year five will be selected. These councils will be on the programme for three years and, during that time, they will be given expert advice and funding.</w:t>
            </w:r>
          </w:p>
          <w:p w14:paraId="0A3144E5" w14:textId="77777777" w:rsidR="007F1F0C" w:rsidRPr="007F1F0C" w:rsidRDefault="007F1F0C" w:rsidP="007F1F0C">
            <w:pPr>
              <w:pStyle w:val="ListParagraph"/>
              <w:rPr>
                <w:rFonts w:cs="Arial"/>
                <w:b/>
              </w:rPr>
            </w:pPr>
          </w:p>
          <w:p w14:paraId="1F2CC7A8" w14:textId="77777777" w:rsidR="007F1F0C" w:rsidRPr="007F1F0C" w:rsidRDefault="007F1F0C" w:rsidP="007F1F0C">
            <w:pPr>
              <w:pStyle w:val="ListParagraph"/>
              <w:numPr>
                <w:ilvl w:val="1"/>
                <w:numId w:val="8"/>
              </w:numPr>
              <w:spacing w:after="160" w:line="259" w:lineRule="auto"/>
              <w:contextualSpacing/>
              <w:rPr>
                <w:rFonts w:cs="Arial"/>
                <w:b/>
              </w:rPr>
            </w:pPr>
            <w:r w:rsidRPr="007F1F0C">
              <w:rPr>
                <w:rFonts w:cs="Arial"/>
                <w:b/>
                <w:bCs/>
              </w:rPr>
              <w:t xml:space="preserve">Serious violence funding: </w:t>
            </w:r>
            <w:r w:rsidRPr="007F1F0C">
              <w:rPr>
                <w:rFonts w:cs="Arial"/>
              </w:rPr>
              <w:t xml:space="preserve">the Home Secretary has </w:t>
            </w:r>
            <w:hyperlink r:id="rId36" w:history="1">
              <w:r w:rsidRPr="007F1F0C">
                <w:rPr>
                  <w:rStyle w:val="Hyperlink"/>
                  <w:rFonts w:cs="Arial"/>
                  <w:color w:val="auto"/>
                </w:rPr>
                <w:t>announced</w:t>
              </w:r>
            </w:hyperlink>
            <w:r w:rsidRPr="007F1F0C">
              <w:rPr>
                <w:rFonts w:cs="Arial"/>
              </w:rPr>
              <w:t xml:space="preserve"> a new £200 million youth endowment fund. This will focus on steering 10 to 14 year olds at most risk of youth violence away from being serious offenders. There will also be a consultation on a new legal duty on councils and public sector partners to take action to prevent violent crime, and an independent review of drug misuse. While this new funding and approach is positive, we </w:t>
            </w:r>
            <w:hyperlink r:id="rId37" w:history="1">
              <w:r w:rsidRPr="007F1F0C">
                <w:rPr>
                  <w:rStyle w:val="Hyperlink"/>
                  <w:rFonts w:cs="Arial"/>
                  <w:color w:val="auto"/>
                </w:rPr>
                <w:t>continue to push</w:t>
              </w:r>
            </w:hyperlink>
            <w:r w:rsidRPr="007F1F0C">
              <w:rPr>
                <w:rFonts w:cs="Arial"/>
              </w:rPr>
              <w:t xml:space="preserve"> the need to address the underfunding of children’s services, for cuts to councils’ public health budgets to be reversed and for any new statutory duties to be fully funded.  </w:t>
            </w:r>
          </w:p>
          <w:p w14:paraId="13F42FEE" w14:textId="77777777" w:rsidR="00F40EA8" w:rsidRPr="00D50A29" w:rsidRDefault="00F40EA8" w:rsidP="00F40EA8">
            <w:pPr>
              <w:pStyle w:val="ListParagraph"/>
              <w:rPr>
                <w:rFonts w:cs="Arial"/>
                <w:b/>
                <w:bCs/>
              </w:rPr>
            </w:pPr>
          </w:p>
          <w:p w14:paraId="19DF8445" w14:textId="77777777" w:rsidR="00174FB6" w:rsidRPr="00D50A29" w:rsidRDefault="00F40EA8" w:rsidP="007F1F0C">
            <w:pPr>
              <w:pStyle w:val="ListParagraph"/>
              <w:numPr>
                <w:ilvl w:val="1"/>
                <w:numId w:val="8"/>
              </w:numPr>
              <w:spacing w:after="160" w:line="259" w:lineRule="auto"/>
              <w:contextualSpacing/>
              <w:rPr>
                <w:rFonts w:cs="Arial"/>
                <w:b/>
              </w:rPr>
            </w:pPr>
            <w:r w:rsidRPr="00D50A29">
              <w:rPr>
                <w:rFonts w:cs="Arial"/>
                <w:b/>
                <w:bCs/>
              </w:rPr>
              <w:t>SEND budgets:</w:t>
            </w:r>
            <w:r w:rsidRPr="00D50A29">
              <w:rPr>
                <w:rFonts w:cs="Arial"/>
              </w:rPr>
              <w:t xml:space="preserve"> we have commissioned the </w:t>
            </w:r>
            <w:proofErr w:type="spellStart"/>
            <w:r w:rsidRPr="00D50A29">
              <w:rPr>
                <w:rFonts w:cs="Arial"/>
              </w:rPr>
              <w:t>Isos</w:t>
            </w:r>
            <w:proofErr w:type="spellEnd"/>
            <w:r w:rsidRPr="00D50A29">
              <w:rPr>
                <w:rFonts w:cs="Arial"/>
              </w:rPr>
              <w:t xml:space="preserve"> Partnership to carry out a research project to understand and quantify the pressures on </w:t>
            </w:r>
            <w:r w:rsidR="00FB6578" w:rsidRPr="00D50A29">
              <w:rPr>
                <w:rFonts w:cs="Arial"/>
              </w:rPr>
              <w:t>high needs budgets. We have</w:t>
            </w:r>
            <w:r w:rsidRPr="00D50A29">
              <w:rPr>
                <w:rFonts w:cs="Arial"/>
              </w:rPr>
              <w:t xml:space="preserve"> sent out a short survey to councils’ Chief Finance Officers which asks for information about high needs budget and spending patterns over the last four years.</w:t>
            </w:r>
            <w:r w:rsidR="00FB6578" w:rsidRPr="00D50A29">
              <w:rPr>
                <w:rFonts w:cs="Arial"/>
              </w:rPr>
              <w:t xml:space="preserve"> We hope a</w:t>
            </w:r>
            <w:r w:rsidRPr="00D50A29">
              <w:rPr>
                <w:rFonts w:cs="Arial"/>
              </w:rPr>
              <w:t xml:space="preserve"> goo</w:t>
            </w:r>
            <w:r w:rsidR="00FB6578" w:rsidRPr="00D50A29">
              <w:rPr>
                <w:rFonts w:cs="Arial"/>
              </w:rPr>
              <w:t>d response rate will</w:t>
            </w:r>
            <w:r w:rsidRPr="00D50A29">
              <w:rPr>
                <w:rFonts w:cs="Arial"/>
              </w:rPr>
              <w:t xml:space="preserve"> support our lobbying in the forthcoming Spending Review for additional resources to support SEND children. The deadline for</w:t>
            </w:r>
            <w:r w:rsidR="00174FB6" w:rsidRPr="00D50A29">
              <w:rPr>
                <w:rFonts w:cs="Arial"/>
              </w:rPr>
              <w:t xml:space="preserve"> response is Friday 19 October. </w:t>
            </w:r>
          </w:p>
          <w:p w14:paraId="2EE2177F" w14:textId="77777777" w:rsidR="00174FB6" w:rsidRPr="00D50A29" w:rsidRDefault="00174FB6" w:rsidP="00174FB6">
            <w:pPr>
              <w:pStyle w:val="ListParagraph"/>
              <w:rPr>
                <w:rFonts w:cs="Arial"/>
                <w:b/>
              </w:rPr>
            </w:pPr>
          </w:p>
          <w:p w14:paraId="32AC211B" w14:textId="77777777" w:rsidR="00174FB6" w:rsidRPr="00D50A29" w:rsidRDefault="00413C10" w:rsidP="007F1F0C">
            <w:pPr>
              <w:pStyle w:val="ListParagraph"/>
              <w:numPr>
                <w:ilvl w:val="1"/>
                <w:numId w:val="8"/>
              </w:numPr>
              <w:spacing w:after="160" w:line="259" w:lineRule="auto"/>
              <w:contextualSpacing/>
              <w:rPr>
                <w:rFonts w:cs="Arial"/>
                <w:b/>
              </w:rPr>
            </w:pPr>
            <w:r>
              <w:rPr>
                <w:rFonts w:cs="Arial"/>
                <w:b/>
              </w:rPr>
              <w:t>Children</w:t>
            </w:r>
            <w:r w:rsidR="000B22DB">
              <w:rPr>
                <w:rFonts w:cs="Arial"/>
                <w:b/>
              </w:rPr>
              <w:t>’</w:t>
            </w:r>
            <w:r w:rsidRPr="00D50A29">
              <w:rPr>
                <w:rFonts w:cs="Arial"/>
                <w:b/>
              </w:rPr>
              <w:t>s</w:t>
            </w:r>
            <w:r w:rsidR="00174FB6" w:rsidRPr="00D50A29">
              <w:rPr>
                <w:rFonts w:cs="Arial"/>
                <w:b/>
              </w:rPr>
              <w:t xml:space="preserve"> social care: </w:t>
            </w:r>
            <w:r w:rsidR="00174FB6" w:rsidRPr="00D50A29">
              <w:rPr>
                <w:rFonts w:cs="Arial"/>
              </w:rPr>
              <w:t xml:space="preserve">we briefed MPs ahead of a House of Commons debate on children’s social care in England, led by our Vice-President Tim Loughton MP (Conservative, East Worthing and Shoreham). Our briefing highlighted the current funding constraints within children’s services and promoted the key recommendations in our Bright Futures campaign. </w:t>
            </w:r>
          </w:p>
          <w:p w14:paraId="107EC49B" w14:textId="77777777" w:rsidR="00174FB6" w:rsidRPr="00D50A29" w:rsidRDefault="00174FB6" w:rsidP="00174FB6">
            <w:pPr>
              <w:pStyle w:val="ListParagraph"/>
              <w:rPr>
                <w:rFonts w:cs="Arial"/>
                <w:b/>
              </w:rPr>
            </w:pPr>
          </w:p>
          <w:p w14:paraId="6A491FD5" w14:textId="77777777" w:rsidR="00F40EA8" w:rsidRPr="00D50A29" w:rsidRDefault="00174FB6" w:rsidP="007F1F0C">
            <w:pPr>
              <w:pStyle w:val="ListParagraph"/>
              <w:numPr>
                <w:ilvl w:val="1"/>
                <w:numId w:val="8"/>
              </w:numPr>
              <w:spacing w:after="160" w:line="259" w:lineRule="auto"/>
              <w:contextualSpacing/>
              <w:rPr>
                <w:rFonts w:cs="Arial"/>
                <w:b/>
              </w:rPr>
            </w:pPr>
            <w:r w:rsidRPr="00D50A29">
              <w:rPr>
                <w:rFonts w:cs="Arial"/>
                <w:b/>
              </w:rPr>
              <w:t xml:space="preserve">Nurseries: </w:t>
            </w:r>
            <w:r w:rsidRPr="00D50A29">
              <w:rPr>
                <w:rFonts w:cs="Arial"/>
              </w:rPr>
              <w:t>we briefed MPs ahead of a debate on the sustainability of the nursery sector. We highlighted the benefit of early years education and repeated our call on the Government to sustainably fund early years provision.</w:t>
            </w:r>
          </w:p>
          <w:p w14:paraId="1257310F" w14:textId="77777777" w:rsidR="001C4691" w:rsidRPr="00174FB6" w:rsidRDefault="001C4691" w:rsidP="00174FB6">
            <w:pPr>
              <w:spacing w:after="160" w:line="259" w:lineRule="auto"/>
              <w:contextualSpacing/>
              <w:rPr>
                <w:rFonts w:cs="Arial"/>
                <w:b/>
              </w:rPr>
            </w:pPr>
          </w:p>
        </w:tc>
      </w:tr>
      <w:tr w:rsidR="005100B4" w:rsidRPr="005100B4" w14:paraId="72E207D4" w14:textId="77777777" w:rsidTr="00171FDB">
        <w:tblPrEx>
          <w:jc w:val="center"/>
          <w:tblInd w:w="0" w:type="dxa"/>
        </w:tblPrEx>
        <w:trPr>
          <w:jc w:val="center"/>
        </w:trPr>
        <w:tc>
          <w:tcPr>
            <w:tcW w:w="9746" w:type="dxa"/>
            <w:shd w:val="clear" w:color="auto" w:fill="auto"/>
          </w:tcPr>
          <w:p w14:paraId="7AEAC740" w14:textId="77777777" w:rsidR="00EF53F3" w:rsidRPr="005100B4" w:rsidRDefault="00CC7BFD" w:rsidP="00F46B98">
            <w:pPr>
              <w:spacing w:before="120"/>
              <w:rPr>
                <w:rFonts w:cs="Arial"/>
                <w:b/>
                <w:sz w:val="22"/>
                <w:szCs w:val="22"/>
              </w:rPr>
            </w:pPr>
            <w:r>
              <w:rPr>
                <w:rFonts w:cs="Arial"/>
                <w:b/>
                <w:sz w:val="22"/>
                <w:szCs w:val="22"/>
              </w:rPr>
              <w:t>P</w:t>
            </w:r>
            <w:r w:rsidR="00600107" w:rsidRPr="005100B4">
              <w:rPr>
                <w:rFonts w:cs="Arial"/>
                <w:b/>
                <w:sz w:val="22"/>
                <w:szCs w:val="22"/>
              </w:rPr>
              <w:t>riority 5 –</w:t>
            </w:r>
            <w:r w:rsidR="001C295A" w:rsidRPr="005100B4">
              <w:rPr>
                <w:rFonts w:cs="Arial"/>
                <w:b/>
                <w:sz w:val="22"/>
                <w:szCs w:val="22"/>
              </w:rPr>
              <w:t xml:space="preserve"> </w:t>
            </w:r>
            <w:r w:rsidR="007F1F0C">
              <w:rPr>
                <w:rFonts w:cs="Arial"/>
                <w:b/>
                <w:sz w:val="22"/>
                <w:szCs w:val="22"/>
              </w:rPr>
              <w:t>Adult Social Care and H</w:t>
            </w:r>
            <w:r w:rsidR="004A363F" w:rsidRPr="005100B4">
              <w:rPr>
                <w:rFonts w:cs="Arial"/>
                <w:b/>
                <w:sz w:val="22"/>
                <w:szCs w:val="22"/>
              </w:rPr>
              <w:t>ealth</w:t>
            </w:r>
          </w:p>
          <w:p w14:paraId="1BEAE334" w14:textId="77777777" w:rsidR="00F43ABF" w:rsidRPr="005100B4" w:rsidRDefault="00F43ABF" w:rsidP="00D50A29">
            <w:pPr>
              <w:pStyle w:val="ListParagraph"/>
              <w:numPr>
                <w:ilvl w:val="0"/>
                <w:numId w:val="5"/>
              </w:numPr>
              <w:spacing w:before="120"/>
              <w:rPr>
                <w:rFonts w:cs="Arial"/>
                <w:b/>
                <w:vanish/>
                <w:szCs w:val="22"/>
              </w:rPr>
            </w:pPr>
          </w:p>
          <w:p w14:paraId="1D1B0C99" w14:textId="77777777" w:rsidR="006545FE" w:rsidRPr="005100B4" w:rsidRDefault="006545FE" w:rsidP="006E765D">
            <w:pPr>
              <w:pStyle w:val="PlainText"/>
              <w:rPr>
                <w:b/>
                <w:bCs/>
              </w:rPr>
            </w:pPr>
          </w:p>
          <w:p w14:paraId="31BF00BB" w14:textId="77777777" w:rsidR="00D23702" w:rsidRPr="00D50A29" w:rsidRDefault="002773D7" w:rsidP="00D50A29">
            <w:pPr>
              <w:pStyle w:val="ListParagraph"/>
              <w:numPr>
                <w:ilvl w:val="1"/>
                <w:numId w:val="9"/>
              </w:numPr>
            </w:pPr>
            <w:r w:rsidRPr="00D50A29">
              <w:rPr>
                <w:rFonts w:cs="Arial"/>
                <w:b/>
                <w:bCs/>
              </w:rPr>
              <w:t xml:space="preserve">Adult social care funding: </w:t>
            </w:r>
            <w:r w:rsidRPr="00D50A29">
              <w:rPr>
                <w:rFonts w:cs="Arial"/>
              </w:rPr>
              <w:t xml:space="preserve">as part of plans to ease winter pressures, the Secretary of State for Health and Social Care has </w:t>
            </w:r>
            <w:hyperlink r:id="rId38" w:history="1">
              <w:r w:rsidRPr="00D50A29">
                <w:rPr>
                  <w:rStyle w:val="Hyperlink"/>
                  <w:rFonts w:cs="Arial"/>
                  <w:color w:val="auto"/>
                </w:rPr>
                <w:t>announced</w:t>
              </w:r>
            </w:hyperlink>
            <w:r w:rsidRPr="00D50A29">
              <w:rPr>
                <w:rFonts w:cs="Arial"/>
              </w:rPr>
              <w:t xml:space="preserve"> £240 million in additional funding for adult social care this winter. This will be allocated to councils based on the adult social care relative needs formula, and is aimed at reducing delayed transfers of care. As we said in our </w:t>
            </w:r>
            <w:hyperlink r:id="rId39" w:history="1">
              <w:r w:rsidRPr="00D50A29">
                <w:rPr>
                  <w:rStyle w:val="Hyperlink"/>
                  <w:rFonts w:cs="Arial"/>
                  <w:color w:val="auto"/>
                </w:rPr>
                <w:t>response</w:t>
              </w:r>
            </w:hyperlink>
            <w:r w:rsidRPr="00D50A29">
              <w:rPr>
                <w:rFonts w:cs="Arial"/>
              </w:rPr>
              <w:t xml:space="preserve">, this injection of desperately-needed </w:t>
            </w:r>
            <w:r w:rsidRPr="00D50A29">
              <w:rPr>
                <w:rFonts w:cs="Arial"/>
              </w:rPr>
              <w:lastRenderedPageBreak/>
              <w:t>funding recognises the role of councils in achieving a sustainable health and care system. However, the pressures facing social care are year-round and continued short-te</w:t>
            </w:r>
            <w:r w:rsidR="0056178A" w:rsidRPr="00D50A29">
              <w:rPr>
                <w:rFonts w:cs="Arial"/>
              </w:rPr>
              <w:t>rm bailouts are not the answer.</w:t>
            </w:r>
          </w:p>
          <w:p w14:paraId="078BD3CA" w14:textId="77777777" w:rsidR="00D23702" w:rsidRPr="00D50A29" w:rsidRDefault="00D23702" w:rsidP="00D23702">
            <w:pPr>
              <w:pStyle w:val="ListParagraph"/>
              <w:ind w:left="360"/>
            </w:pPr>
          </w:p>
          <w:p w14:paraId="1A48954C" w14:textId="77777777" w:rsidR="00D23702" w:rsidRPr="00D50A29" w:rsidRDefault="00D23702" w:rsidP="00D23702">
            <w:r w:rsidRPr="00D50A29">
              <w:rPr>
                <w:b/>
              </w:rPr>
              <w:t>The lives we want to lead</w:t>
            </w:r>
          </w:p>
          <w:p w14:paraId="6D943ED4" w14:textId="77777777" w:rsidR="00D23702" w:rsidRPr="00D50A29" w:rsidRDefault="00D23702" w:rsidP="00D23702">
            <w:pPr>
              <w:pStyle w:val="ListParagraph"/>
              <w:ind w:left="360"/>
            </w:pPr>
          </w:p>
          <w:p w14:paraId="6B3B2A06" w14:textId="77777777" w:rsidR="00D23702" w:rsidRPr="00D50A29" w:rsidRDefault="00D23702" w:rsidP="00D50A29">
            <w:pPr>
              <w:pStyle w:val="ListParagraph"/>
              <w:numPr>
                <w:ilvl w:val="1"/>
                <w:numId w:val="9"/>
              </w:numPr>
            </w:pPr>
            <w:r w:rsidRPr="00D50A29">
              <w:t xml:space="preserve">On 31 July we published our green paper on the future of adult social care and wellbeing, </w:t>
            </w:r>
            <w:r w:rsidRPr="00D50A29">
              <w:rPr>
                <w:i/>
                <w:iCs/>
              </w:rPr>
              <w:t>The lives we want to lead</w:t>
            </w:r>
            <w:r w:rsidRPr="00D50A29">
              <w:t xml:space="preserve">. In the absence of the Government’s own green paper, we launched our own to stimulate a nationwide debate about how best to fund the care we want to see in all our communities for adults of all ages and how our wider care and health system can be better geared towards supporting and improving people’s wellbeing. </w:t>
            </w:r>
          </w:p>
          <w:p w14:paraId="57C80E4E" w14:textId="77777777" w:rsidR="00D23702" w:rsidRPr="00D50A29" w:rsidRDefault="00D23702" w:rsidP="00D23702">
            <w:pPr>
              <w:pStyle w:val="ListParagraph"/>
              <w:ind w:left="360"/>
            </w:pPr>
          </w:p>
          <w:p w14:paraId="30D9B65B" w14:textId="77777777" w:rsidR="00D23702" w:rsidRPr="00D50A29" w:rsidRDefault="00D23702" w:rsidP="00D50A29">
            <w:pPr>
              <w:pStyle w:val="ListParagraph"/>
              <w:numPr>
                <w:ilvl w:val="1"/>
                <w:numId w:val="9"/>
              </w:numPr>
            </w:pPr>
            <w:r w:rsidRPr="00D50A29">
              <w:t>The response to our green paper has been an enormous success. There have been more than 15,500 views of our green paper, the ‘easy read’ version has been downloaded more than 400 times and our facilitators and communications packs have been downloaded more than 360 and 430 times respectively. We have received more than 500 submissions to our consultation questions and the Twitter debate, through #</w:t>
            </w:r>
            <w:proofErr w:type="spellStart"/>
            <w:r w:rsidRPr="00D50A29">
              <w:t>FutureofASC</w:t>
            </w:r>
            <w:proofErr w:type="spellEnd"/>
            <w:r w:rsidRPr="00D50A29">
              <w:t>, has reached more than 4 million people. Accompanying videos we produced have been watched more than 72,500 times. We have conducted public polling as well as focus groups as part of the consultation process.</w:t>
            </w:r>
          </w:p>
          <w:p w14:paraId="2B3589BE" w14:textId="77777777" w:rsidR="00174FB6" w:rsidRPr="00D50A29" w:rsidRDefault="00174FB6" w:rsidP="00174FB6"/>
          <w:p w14:paraId="3FF1F8D8" w14:textId="77777777" w:rsidR="00D23702" w:rsidRPr="00D50A29" w:rsidRDefault="00D23702" w:rsidP="00D50A29">
            <w:pPr>
              <w:pStyle w:val="ListParagraph"/>
              <w:numPr>
                <w:ilvl w:val="1"/>
                <w:numId w:val="9"/>
              </w:numPr>
            </w:pPr>
            <w:r w:rsidRPr="00D50A29">
              <w:t xml:space="preserve">Our green paper has enjoyed similar success in the media. On the day of the publication’s launch, the green paper achieved 26 episodes of national coverage. This included Cllr Izzi Seccombe being interviewed on BBC radio stations, Cllr Marianne Overton being interviewed  live on Sky News and Sky News Radio, Cllr David Simmonds appearing on the BBC Victoria Derbyshire Show and BBC Radio 5 Live, and Cllr Richard Kemp being interviewed on several regional BBC radio stations. </w:t>
            </w:r>
          </w:p>
          <w:p w14:paraId="40E44080" w14:textId="77777777" w:rsidR="00D23702" w:rsidRPr="00A3129B" w:rsidRDefault="00D23702" w:rsidP="00A3129B"/>
          <w:p w14:paraId="0F8B33A9" w14:textId="77777777" w:rsidR="0056178A" w:rsidRPr="00D50A29" w:rsidRDefault="002B5EB0" w:rsidP="002B5EB0">
            <w:pPr>
              <w:pStyle w:val="ListParagraph"/>
              <w:numPr>
                <w:ilvl w:val="1"/>
                <w:numId w:val="9"/>
              </w:numPr>
            </w:pPr>
            <w:r>
              <w:t xml:space="preserve"> </w:t>
            </w:r>
            <w:r w:rsidRPr="002B5EB0">
              <w:t xml:space="preserve">A detailed update of all of our work </w:t>
            </w:r>
            <w:r>
              <w:t xml:space="preserve">on </w:t>
            </w:r>
            <w:proofErr w:type="spellStart"/>
            <w:r>
              <w:t>ther</w:t>
            </w:r>
            <w:proofErr w:type="spellEnd"/>
            <w:r>
              <w:t xml:space="preserve"> green paper </w:t>
            </w:r>
            <w:r w:rsidRPr="002B5EB0">
              <w:t>is covere</w:t>
            </w:r>
            <w:r>
              <w:t xml:space="preserve">d by another item on the Agenda, including the next steps. </w:t>
            </w:r>
            <w:r w:rsidR="00D23702" w:rsidRPr="00D50A29">
              <w:t xml:space="preserve"> </w:t>
            </w:r>
          </w:p>
          <w:p w14:paraId="6A49A6F8" w14:textId="77777777" w:rsidR="00D23702" w:rsidRPr="00D50A29" w:rsidRDefault="00D23702" w:rsidP="00D23702"/>
          <w:p w14:paraId="26976A5C" w14:textId="77777777" w:rsidR="0056178A" w:rsidRPr="00D50A29" w:rsidRDefault="00413C10" w:rsidP="00D50A29">
            <w:pPr>
              <w:pStyle w:val="ListParagraph"/>
              <w:numPr>
                <w:ilvl w:val="1"/>
                <w:numId w:val="9"/>
              </w:numPr>
            </w:pPr>
            <w:r w:rsidRPr="00D50A29">
              <w:rPr>
                <w:b/>
              </w:rPr>
              <w:t>Veterans</w:t>
            </w:r>
            <w:r w:rsidR="0056178A" w:rsidRPr="00D50A29">
              <w:rPr>
                <w:b/>
              </w:rPr>
              <w:t xml:space="preserve"> Strategy: </w:t>
            </w:r>
            <w:r w:rsidR="0056178A" w:rsidRPr="00D50A29">
              <w:t xml:space="preserve">we submitted a response to help shape the Government’s forthcoming veterans strategy that emphasised the different ways in which councils support veterans who have served in the Armed Forces and their families. </w:t>
            </w:r>
          </w:p>
          <w:p w14:paraId="19D82557" w14:textId="77777777" w:rsidR="0056178A" w:rsidRPr="00D50A29" w:rsidRDefault="0056178A" w:rsidP="0056178A">
            <w:pPr>
              <w:pStyle w:val="ListParagraph"/>
            </w:pPr>
          </w:p>
          <w:p w14:paraId="141D2CE3" w14:textId="77777777" w:rsidR="0056178A" w:rsidRPr="00D50A29" w:rsidRDefault="0056178A" w:rsidP="00D50A29">
            <w:pPr>
              <w:pStyle w:val="ListParagraph"/>
              <w:numPr>
                <w:ilvl w:val="1"/>
                <w:numId w:val="9"/>
              </w:numPr>
              <w:ind w:left="460" w:hanging="460"/>
            </w:pPr>
            <w:r w:rsidRPr="00D50A29">
              <w:rPr>
                <w:b/>
              </w:rPr>
              <w:t xml:space="preserve">Supported </w:t>
            </w:r>
            <w:r w:rsidR="00413C10" w:rsidRPr="00D50A29">
              <w:rPr>
                <w:b/>
              </w:rPr>
              <w:t>Housing</w:t>
            </w:r>
            <w:r w:rsidRPr="00D50A29">
              <w:t xml:space="preserve">: we responded to the Government’s announcement that supported housing will continue to be funded by Housing Benefit by welcoming the certainty this will give providers, but highlighting the need to give councils a stronger oversight role and that councils must not face a shortfall in Housing Benefit funding. </w:t>
            </w:r>
          </w:p>
          <w:p w14:paraId="3E4FAF5F" w14:textId="77777777" w:rsidR="0056178A" w:rsidRPr="00D50A29" w:rsidRDefault="0056178A" w:rsidP="0056178A">
            <w:pPr>
              <w:pStyle w:val="ListParagraph"/>
            </w:pPr>
          </w:p>
          <w:p w14:paraId="12079E1D" w14:textId="77777777" w:rsidR="001131E2" w:rsidRPr="00D50A29" w:rsidRDefault="0056178A" w:rsidP="00D50A29">
            <w:pPr>
              <w:pStyle w:val="ListParagraph"/>
              <w:numPr>
                <w:ilvl w:val="1"/>
                <w:numId w:val="9"/>
              </w:numPr>
              <w:ind w:left="460" w:hanging="460"/>
            </w:pPr>
            <w:r w:rsidRPr="00D50A29">
              <w:rPr>
                <w:b/>
              </w:rPr>
              <w:t>NHS Plan</w:t>
            </w:r>
            <w:r w:rsidRPr="00D50A29">
              <w:t xml:space="preserve">: we have responded to the mental health work stream of the NHS long term plan consultation, highlighting the need for the NHS to recognise and fund the spectrum of mental health services  (including prevention), ensure better access to treatments and ensure local areas receive the full £1.7 billion of funding Government promised for children’s mental health. We continue to be fully engaged in all of the work streams covered by the NHS Plan. </w:t>
            </w:r>
          </w:p>
          <w:p w14:paraId="494986C4" w14:textId="77777777" w:rsidR="001131E2" w:rsidRPr="00D50A29" w:rsidRDefault="001131E2" w:rsidP="001131E2">
            <w:pPr>
              <w:pStyle w:val="ListParagraph"/>
              <w:rPr>
                <w:b/>
              </w:rPr>
            </w:pPr>
          </w:p>
          <w:p w14:paraId="24C3EAF1" w14:textId="77777777" w:rsidR="001131E2" w:rsidRPr="00D50A29" w:rsidRDefault="0056178A" w:rsidP="00D50A29">
            <w:pPr>
              <w:pStyle w:val="ListParagraph"/>
              <w:numPr>
                <w:ilvl w:val="1"/>
                <w:numId w:val="9"/>
              </w:numPr>
              <w:ind w:left="460" w:hanging="460"/>
            </w:pPr>
            <w:r w:rsidRPr="00D50A29">
              <w:rPr>
                <w:b/>
              </w:rPr>
              <w:t xml:space="preserve">National Strategy for Loneliness: </w:t>
            </w:r>
            <w:r w:rsidRPr="00D50A29">
              <w:t xml:space="preserve">we responded to the Office of Civil Society Consultation on a National Strategy for Loneliness. This was a joint response with ADASS and ADPH. </w:t>
            </w:r>
          </w:p>
          <w:p w14:paraId="0B18DBF2" w14:textId="77777777" w:rsidR="001131E2" w:rsidRPr="00D50A29" w:rsidRDefault="001131E2" w:rsidP="001131E2">
            <w:pPr>
              <w:pStyle w:val="ListParagraph"/>
              <w:rPr>
                <w:b/>
              </w:rPr>
            </w:pPr>
          </w:p>
          <w:p w14:paraId="53BA95D3" w14:textId="77777777" w:rsidR="00174FB6" w:rsidRPr="00D50A29" w:rsidRDefault="0056178A" w:rsidP="00D50A29">
            <w:pPr>
              <w:pStyle w:val="ListParagraph"/>
              <w:numPr>
                <w:ilvl w:val="1"/>
                <w:numId w:val="9"/>
              </w:numPr>
              <w:ind w:left="460" w:hanging="460"/>
            </w:pPr>
            <w:r w:rsidRPr="00D50A29">
              <w:rPr>
                <w:b/>
              </w:rPr>
              <w:t>Safeguarding missing adults</w:t>
            </w:r>
            <w:r w:rsidRPr="00D50A29">
              <w:t>: we wrote to Anne Coffey MP chair of the All Party Parliamentary Group for Runaway and Missing children to respond to the APPG inquiry into safeguarding missing adults who have mental health issues. We met with Missing People representative to see how we could assist with the inquiry’s recommendations.  </w:t>
            </w:r>
          </w:p>
          <w:p w14:paraId="3812A15C" w14:textId="77777777" w:rsidR="00174FB6" w:rsidRPr="00D50A29" w:rsidRDefault="00174FB6" w:rsidP="00174FB6">
            <w:pPr>
              <w:pStyle w:val="ListParagraph"/>
              <w:rPr>
                <w:rFonts w:eastAsiaTheme="minorHAnsi" w:cs="Arial"/>
                <w:lang w:eastAsia="en-US"/>
              </w:rPr>
            </w:pPr>
          </w:p>
          <w:p w14:paraId="3DC51ADE" w14:textId="77777777" w:rsidR="00174FB6" w:rsidRPr="00D50A29" w:rsidRDefault="00174FB6" w:rsidP="00D50A29">
            <w:pPr>
              <w:pStyle w:val="ListParagraph"/>
              <w:numPr>
                <w:ilvl w:val="1"/>
                <w:numId w:val="9"/>
              </w:numPr>
              <w:ind w:left="460" w:hanging="460"/>
            </w:pPr>
            <w:r w:rsidRPr="00D50A29">
              <w:rPr>
                <w:rFonts w:eastAsiaTheme="minorHAnsi" w:cs="Arial"/>
                <w:b/>
                <w:lang w:eastAsia="en-US"/>
              </w:rPr>
              <w:t>Economic Affairs Committee</w:t>
            </w:r>
            <w:r w:rsidRPr="00D50A29">
              <w:rPr>
                <w:rFonts w:eastAsiaTheme="minorHAnsi" w:cs="Arial"/>
                <w:lang w:eastAsia="en-US"/>
              </w:rPr>
              <w:t xml:space="preserve">: we </w:t>
            </w:r>
            <w:r w:rsidRPr="00D50A29">
              <w:rPr>
                <w:rFonts w:eastAsia="Calibri" w:cs="Arial"/>
                <w:lang w:eastAsia="en-US"/>
              </w:rPr>
              <w:t xml:space="preserve">submitted written evidence to the House of Lords Committee on Economic Affairs as part of its inquiry on the future of adult social care in England. Our submission highlighted our green paper. </w:t>
            </w:r>
          </w:p>
          <w:p w14:paraId="4DA48553" w14:textId="77777777" w:rsidR="00174FB6" w:rsidRPr="00D50A29" w:rsidRDefault="00174FB6" w:rsidP="00174FB6">
            <w:pPr>
              <w:pStyle w:val="ListParagraph"/>
              <w:rPr>
                <w:rFonts w:cs="Arial"/>
                <w:lang w:eastAsia="en-US"/>
              </w:rPr>
            </w:pPr>
          </w:p>
          <w:p w14:paraId="3B9B905A" w14:textId="77777777" w:rsidR="00174FB6" w:rsidRPr="00174FB6" w:rsidRDefault="00174FB6" w:rsidP="00D50A29">
            <w:pPr>
              <w:pStyle w:val="ListParagraph"/>
              <w:numPr>
                <w:ilvl w:val="1"/>
                <w:numId w:val="9"/>
              </w:numPr>
              <w:ind w:left="460" w:hanging="460"/>
            </w:pPr>
            <w:r w:rsidRPr="00D50A29">
              <w:rPr>
                <w:rFonts w:cs="Arial"/>
                <w:b/>
                <w:lang w:eastAsia="en-US"/>
              </w:rPr>
              <w:t>Sexual Health</w:t>
            </w:r>
            <w:r w:rsidRPr="00D50A29">
              <w:rPr>
                <w:rFonts w:cs="Arial"/>
                <w:lang w:eastAsia="en-US"/>
              </w:rPr>
              <w:t xml:space="preserve">: we submitted written evidence on sexual health to the Health and Social Care Committee. Our submission highlighted </w:t>
            </w:r>
            <w:r w:rsidRPr="00D50A29">
              <w:rPr>
                <w:rFonts w:eastAsia="Arial" w:cs="Arial"/>
                <w:lang w:eastAsia="en-US"/>
              </w:rPr>
              <w:t>the record demand for sexual health services which are</w:t>
            </w:r>
            <w:r w:rsidRPr="00D50A29">
              <w:rPr>
                <w:rFonts w:eastAsia="Arial" w:cs="Arial"/>
                <w:szCs w:val="22"/>
                <w:lang w:eastAsia="en-US"/>
              </w:rPr>
              <w:t xml:space="preserve"> </w:t>
            </w:r>
            <w:r w:rsidRPr="00174FB6">
              <w:rPr>
                <w:rFonts w:eastAsia="Arial" w:cs="Arial"/>
                <w:szCs w:val="22"/>
                <w:lang w:eastAsia="en-US"/>
              </w:rPr>
              <w:lastRenderedPageBreak/>
              <w:t>adding to the existing pressures faced by local authorities, particularly as public health budgets continue to be constrained by the £533 million reduction to the public health grant</w:t>
            </w:r>
            <w:r w:rsidRPr="00174FB6">
              <w:rPr>
                <w:rFonts w:cs="Arial"/>
                <w:szCs w:val="22"/>
                <w:lang w:eastAsia="en-US"/>
              </w:rPr>
              <w:t>.</w:t>
            </w:r>
          </w:p>
          <w:p w14:paraId="59FDA64F" w14:textId="77777777" w:rsidR="002773D7" w:rsidRPr="001131E2" w:rsidRDefault="002773D7" w:rsidP="001131E2"/>
        </w:tc>
      </w:tr>
      <w:tr w:rsidR="005100B4" w:rsidRPr="005100B4" w14:paraId="712BA6BA" w14:textId="77777777" w:rsidTr="00171FDB">
        <w:tblPrEx>
          <w:jc w:val="center"/>
          <w:tblInd w:w="0" w:type="dxa"/>
        </w:tblPrEx>
        <w:trPr>
          <w:trHeight w:val="1920"/>
          <w:jc w:val="center"/>
        </w:trPr>
        <w:tc>
          <w:tcPr>
            <w:tcW w:w="9746" w:type="dxa"/>
          </w:tcPr>
          <w:p w14:paraId="645335C4" w14:textId="77777777" w:rsidR="009B7F35" w:rsidRPr="005100B4" w:rsidRDefault="004A363F" w:rsidP="00692A46">
            <w:pPr>
              <w:spacing w:before="120"/>
              <w:rPr>
                <w:rFonts w:cs="Arial"/>
                <w:b/>
                <w:sz w:val="22"/>
                <w:szCs w:val="22"/>
              </w:rPr>
            </w:pPr>
            <w:r w:rsidRPr="005100B4">
              <w:rPr>
                <w:rFonts w:cs="Arial"/>
                <w:b/>
                <w:sz w:val="22"/>
                <w:szCs w:val="22"/>
              </w:rPr>
              <w:lastRenderedPageBreak/>
              <w:t>Priority 6 – Supporting Councils</w:t>
            </w:r>
          </w:p>
          <w:p w14:paraId="674293D1" w14:textId="77777777" w:rsidR="00F43ABF" w:rsidRPr="005100B4" w:rsidRDefault="00F43ABF" w:rsidP="00D50A29">
            <w:pPr>
              <w:pStyle w:val="ListParagraph"/>
              <w:numPr>
                <w:ilvl w:val="0"/>
                <w:numId w:val="9"/>
              </w:numPr>
              <w:spacing w:before="120"/>
              <w:rPr>
                <w:rFonts w:cs="Arial"/>
                <w:b/>
                <w:vanish/>
                <w:szCs w:val="22"/>
              </w:rPr>
            </w:pPr>
          </w:p>
          <w:p w14:paraId="002D9D2F" w14:textId="77777777" w:rsidR="00E2496C" w:rsidRPr="005100B4" w:rsidRDefault="00E2496C" w:rsidP="00E25640">
            <w:pPr>
              <w:autoSpaceDE w:val="0"/>
              <w:autoSpaceDN w:val="0"/>
              <w:rPr>
                <w:rFonts w:eastAsiaTheme="minorHAnsi" w:cs="Arial"/>
              </w:rPr>
            </w:pPr>
          </w:p>
          <w:p w14:paraId="70F3C8E5" w14:textId="77777777" w:rsidR="001C4691" w:rsidRPr="00D50A29" w:rsidRDefault="001C4691" w:rsidP="00D50A29">
            <w:pPr>
              <w:pStyle w:val="ListParagraph"/>
              <w:numPr>
                <w:ilvl w:val="1"/>
                <w:numId w:val="9"/>
              </w:numPr>
              <w:shd w:val="clear" w:color="auto" w:fill="FFFFFF"/>
              <w:ind w:left="460" w:hanging="460"/>
              <w:rPr>
                <w:rFonts w:cs="Arial"/>
              </w:rPr>
            </w:pPr>
            <w:r w:rsidRPr="00D50A29">
              <w:rPr>
                <w:rFonts w:cs="Arial"/>
                <w:b/>
                <w:bCs/>
              </w:rPr>
              <w:t xml:space="preserve">Suppliers update: </w:t>
            </w:r>
            <w:r w:rsidRPr="00D50A29">
              <w:rPr>
                <w:rFonts w:cs="Arial"/>
              </w:rPr>
              <w:t>we have been working on a Strategic Supplier Relationship Management initiative with councils to engage with some of the key suppliers to local government in construction, ICT, social care and children’s services. We have been in touch with high spending councils to engage in a collective conversation. </w:t>
            </w:r>
          </w:p>
          <w:p w14:paraId="536EFB91" w14:textId="77777777" w:rsidR="0078432A" w:rsidRPr="00D50A29" w:rsidRDefault="0078432A" w:rsidP="0078432A">
            <w:pPr>
              <w:pStyle w:val="ListParagraph"/>
              <w:shd w:val="clear" w:color="auto" w:fill="FFFFFF"/>
              <w:ind w:left="460"/>
              <w:rPr>
                <w:rFonts w:cs="Arial"/>
              </w:rPr>
            </w:pPr>
          </w:p>
          <w:p w14:paraId="63B5D3FF" w14:textId="77777777" w:rsidR="0078432A" w:rsidRPr="00D50A29" w:rsidRDefault="0078432A" w:rsidP="00D50A29">
            <w:pPr>
              <w:pStyle w:val="ListParagraph"/>
              <w:numPr>
                <w:ilvl w:val="1"/>
                <w:numId w:val="9"/>
              </w:numPr>
              <w:shd w:val="clear" w:color="auto" w:fill="FFFFFF"/>
              <w:ind w:left="460" w:hanging="460"/>
              <w:rPr>
                <w:rFonts w:cs="Arial"/>
              </w:rPr>
            </w:pPr>
            <w:r w:rsidRPr="00D50A29">
              <w:rPr>
                <w:rFonts w:cs="Arial"/>
                <w:b/>
                <w:bCs/>
              </w:rPr>
              <w:t>One Public Estate:</w:t>
            </w:r>
            <w:r w:rsidRPr="00D50A29">
              <w:rPr>
                <w:rFonts w:cs="Arial"/>
              </w:rPr>
              <w:t xml:space="preserve"> the One Public Estate (OPE) Programme, which is delivered by the LGA, Cabinet Office and MHCLG, has announced its </w:t>
            </w:r>
            <w:hyperlink r:id="rId40" w:history="1">
              <w:r w:rsidRPr="00D50A29">
                <w:rPr>
                  <w:rStyle w:val="Hyperlink"/>
                  <w:rFonts w:cs="Arial"/>
                  <w:color w:val="auto"/>
                </w:rPr>
                <w:t>latest funding round</w:t>
              </w:r>
            </w:hyperlink>
            <w:r w:rsidRPr="00D50A29">
              <w:rPr>
                <w:rFonts w:cs="Arial"/>
              </w:rPr>
              <w:t>. A national fund of £15 million is available and new and existing OPE partnerships are invited to apply. Funding is open for projects that support the delivery of collaborative public sector land and property projects. This application round will place particular emphasis on increasing housing supply. Councils have until 30 November to apply.</w:t>
            </w:r>
          </w:p>
          <w:p w14:paraId="5192D42C" w14:textId="77777777" w:rsidR="00F40EA8" w:rsidRPr="00D50A29" w:rsidRDefault="00F40EA8" w:rsidP="00F40EA8">
            <w:pPr>
              <w:pStyle w:val="ListParagraph"/>
              <w:rPr>
                <w:rFonts w:cs="Arial"/>
              </w:rPr>
            </w:pPr>
          </w:p>
          <w:p w14:paraId="08E28377" w14:textId="77777777" w:rsidR="00F40EA8" w:rsidRPr="00D50A29" w:rsidRDefault="00F40EA8" w:rsidP="00D50A29">
            <w:pPr>
              <w:pStyle w:val="ListParagraph"/>
              <w:numPr>
                <w:ilvl w:val="1"/>
                <w:numId w:val="9"/>
              </w:numPr>
              <w:shd w:val="clear" w:color="auto" w:fill="FFFFFF"/>
              <w:ind w:left="460" w:hanging="460"/>
              <w:rPr>
                <w:rFonts w:cs="Arial"/>
              </w:rPr>
            </w:pPr>
            <w:r w:rsidRPr="00D50A29">
              <w:rPr>
                <w:rFonts w:cs="Arial"/>
                <w:b/>
                <w:bCs/>
              </w:rPr>
              <w:t>Efficient and intelligent councils:</w:t>
            </w:r>
            <w:r w:rsidRPr="00D50A29">
              <w:rPr>
                <w:rFonts w:cs="Arial"/>
              </w:rPr>
              <w:t xml:space="preserve"> we are developing a package of support for efficiency. This will include an efficiency maturity model, which aims to help councils self-assess and identify areas for further improvement. Councils will be able to access and share a range of resources (including case studies and best practice) easily and in one place. This package of support will be developed and piloted with councils over the autumn, and implemented by the end of March 2019</w:t>
            </w:r>
            <w:r w:rsidR="0014002D" w:rsidRPr="00D50A29">
              <w:rPr>
                <w:rFonts w:cs="Arial"/>
              </w:rPr>
              <w:t xml:space="preserve">. </w:t>
            </w:r>
          </w:p>
          <w:p w14:paraId="74DA19C9" w14:textId="77777777" w:rsidR="0014002D" w:rsidRPr="00D50A29" w:rsidRDefault="0014002D" w:rsidP="0014002D">
            <w:pPr>
              <w:pStyle w:val="ListParagraph"/>
              <w:rPr>
                <w:rFonts w:cs="Arial"/>
              </w:rPr>
            </w:pPr>
          </w:p>
          <w:p w14:paraId="6E1C1EA4" w14:textId="77777777" w:rsidR="0014002D" w:rsidRPr="00D50A29" w:rsidRDefault="0014002D" w:rsidP="00D50A29">
            <w:pPr>
              <w:pStyle w:val="ListParagraph"/>
              <w:numPr>
                <w:ilvl w:val="1"/>
                <w:numId w:val="9"/>
              </w:numPr>
              <w:shd w:val="clear" w:color="auto" w:fill="FFFFFF"/>
              <w:ind w:left="460" w:hanging="460"/>
              <w:rPr>
                <w:rFonts w:cs="Arial"/>
              </w:rPr>
            </w:pPr>
            <w:r w:rsidRPr="00D50A29">
              <w:rPr>
                <w:b/>
                <w:bCs/>
              </w:rPr>
              <w:t xml:space="preserve">Sport England and Arts Council England Improvement contracts: </w:t>
            </w:r>
            <w:r w:rsidRPr="00D50A29">
              <w:rPr>
                <w:bCs/>
              </w:rPr>
              <w:t>we</w:t>
            </w:r>
            <w:r w:rsidRPr="00D50A29">
              <w:t xml:space="preserve"> have </w:t>
            </w:r>
            <w:r w:rsidRPr="00D50A29">
              <w:rPr>
                <w:rStyle w:val="ReportTemplate"/>
              </w:rPr>
              <w:t>signed a two-year i</w:t>
            </w:r>
            <w:r w:rsidR="007F1F0C">
              <w:rPr>
                <w:rStyle w:val="ReportTemplate"/>
              </w:rPr>
              <w:t>mprovement contract worth £271,</w:t>
            </w:r>
            <w:r w:rsidRPr="00D50A29">
              <w:rPr>
                <w:rStyle w:val="ReportTemplate"/>
              </w:rPr>
              <w:t xml:space="preserve">728 with Sport England; a significantly increased investment in local </w:t>
            </w:r>
            <w:r w:rsidR="007F1F0C">
              <w:rPr>
                <w:rStyle w:val="ReportTemplate"/>
              </w:rPr>
              <w:t>government compared to the £69,</w:t>
            </w:r>
            <w:r w:rsidRPr="00D50A29">
              <w:rPr>
                <w:rStyle w:val="ReportTemplate"/>
              </w:rPr>
              <w:t xml:space="preserve">960 contract from 2017/18. This will deliver </w:t>
            </w:r>
            <w:r w:rsidRPr="00D50A29">
              <w:t xml:space="preserve">five leadership essentials events for councillors; six leadership events for senior strategic officers; four regional events for councillors and/or senior strategic officers; and four masterclasses for senior strategic officers. </w:t>
            </w:r>
            <w:r w:rsidRPr="00D50A29">
              <w:rPr>
                <w:rStyle w:val="ReportTemplate"/>
              </w:rPr>
              <w:t xml:space="preserve">Discussions with Arts Council England are ongoing, but to date they have confirmed their intention to commission us to deliver: two leadership essentials events for portfolio holders; three cultural peer challenges; ten library peer challenges; and a councillor handbook on museums services. The value of this activity will be £149, 860, compared to £44, 840 in 2017/18. </w:t>
            </w:r>
          </w:p>
          <w:p w14:paraId="47D065B3" w14:textId="77777777" w:rsidR="001C4691" w:rsidRPr="00D50A29" w:rsidRDefault="001C4691" w:rsidP="0078432A">
            <w:pPr>
              <w:shd w:val="clear" w:color="auto" w:fill="FFFFFF"/>
              <w:rPr>
                <w:rFonts w:cs="Arial"/>
              </w:rPr>
            </w:pPr>
          </w:p>
          <w:p w14:paraId="20DA6211" w14:textId="77777777" w:rsidR="00A26D37" w:rsidRPr="00D50A29" w:rsidRDefault="002875CE" w:rsidP="00D50A29">
            <w:pPr>
              <w:pStyle w:val="ListParagraph"/>
              <w:numPr>
                <w:ilvl w:val="1"/>
                <w:numId w:val="9"/>
              </w:numPr>
              <w:shd w:val="clear" w:color="auto" w:fill="FFFFFF"/>
              <w:ind w:left="460" w:hanging="460"/>
              <w:rPr>
                <w:rFonts w:cs="Arial"/>
                <w:iCs/>
              </w:rPr>
            </w:pPr>
            <w:r w:rsidRPr="00D50A29">
              <w:rPr>
                <w:rFonts w:cs="Arial"/>
                <w:b/>
              </w:rPr>
              <w:t>National Graduate Development Programme (</w:t>
            </w:r>
            <w:proofErr w:type="spellStart"/>
            <w:r w:rsidRPr="00D50A29">
              <w:rPr>
                <w:rFonts w:cs="Arial"/>
                <w:b/>
              </w:rPr>
              <w:t>ngdp</w:t>
            </w:r>
            <w:proofErr w:type="spellEnd"/>
            <w:r w:rsidRPr="00D50A29">
              <w:rPr>
                <w:rFonts w:cs="Arial"/>
                <w:b/>
              </w:rPr>
              <w:t xml:space="preserve">): </w:t>
            </w:r>
            <w:r w:rsidRPr="00D50A29">
              <w:rPr>
                <w:rFonts w:cs="Arial"/>
              </w:rPr>
              <w:t xml:space="preserve">the </w:t>
            </w:r>
            <w:proofErr w:type="spellStart"/>
            <w:r w:rsidRPr="00D50A29">
              <w:rPr>
                <w:rFonts w:cs="Arial"/>
              </w:rPr>
              <w:t>ngdp</w:t>
            </w:r>
            <w:proofErr w:type="spellEnd"/>
            <w:r w:rsidRPr="00D50A29">
              <w:rPr>
                <w:rFonts w:cs="Arial"/>
              </w:rPr>
              <w:t xml:space="preserve"> has been featured in The Times Top 100 Graduate Employers once again. Applications for cohort 21 of the programme have now opened and our </w:t>
            </w:r>
            <w:hyperlink r:id="rId41" w:history="1">
              <w:r w:rsidRPr="00D50A29">
                <w:rPr>
                  <w:rStyle w:val="Hyperlink"/>
                  <w:rFonts w:cs="Arial"/>
                  <w:color w:val="auto"/>
                </w:rPr>
                <w:t>new guide for councils</w:t>
              </w:r>
            </w:hyperlink>
            <w:r w:rsidRPr="00D50A29">
              <w:rPr>
                <w:rFonts w:cs="Arial"/>
              </w:rPr>
              <w:t xml:space="preserve"> has just been published. </w:t>
            </w:r>
          </w:p>
          <w:p w14:paraId="74F0D813" w14:textId="77777777" w:rsidR="00FB6578" w:rsidRPr="00D50A29" w:rsidRDefault="00FB6578" w:rsidP="00FB6578">
            <w:pPr>
              <w:pStyle w:val="ListParagraph"/>
              <w:rPr>
                <w:rFonts w:cs="Arial"/>
                <w:iCs/>
              </w:rPr>
            </w:pPr>
          </w:p>
          <w:p w14:paraId="569E500E" w14:textId="77777777" w:rsidR="00F62DC6" w:rsidRPr="00D50A29" w:rsidRDefault="00FB6578" w:rsidP="00D50A29">
            <w:pPr>
              <w:pStyle w:val="ListParagraph"/>
              <w:numPr>
                <w:ilvl w:val="1"/>
                <w:numId w:val="9"/>
              </w:numPr>
              <w:shd w:val="clear" w:color="auto" w:fill="FFFFFF"/>
              <w:rPr>
                <w:rFonts w:cs="Arial"/>
                <w:iCs/>
              </w:rPr>
            </w:pPr>
            <w:r w:rsidRPr="00D50A29">
              <w:rPr>
                <w:rFonts w:cs="Arial"/>
                <w:b/>
                <w:bCs/>
              </w:rPr>
              <w:t xml:space="preserve">Land charges register: </w:t>
            </w:r>
            <w:r w:rsidRPr="00D50A29">
              <w:rPr>
                <w:rFonts w:cs="Arial"/>
              </w:rPr>
              <w:t xml:space="preserve">after two years of working with HM Land Registry (HMLR), MHCLG, the Local Land Charges Institute, we are pleased that our efforts on their behalf mean that councils impacted pre-migration work in relation to the transfer of your Local Land Charges Register to HMLR Digital Register have now received letters with information on funding under the new burdens doctrine. </w:t>
            </w:r>
          </w:p>
          <w:p w14:paraId="12720C5E" w14:textId="77777777" w:rsidR="00FB6578" w:rsidRPr="00D50A29" w:rsidRDefault="00FB6578" w:rsidP="00FB6578">
            <w:pPr>
              <w:pStyle w:val="ListParagraph"/>
              <w:rPr>
                <w:rFonts w:cs="Arial"/>
                <w:iCs/>
              </w:rPr>
            </w:pPr>
          </w:p>
          <w:p w14:paraId="3C513F7A" w14:textId="77777777" w:rsidR="00FB6578" w:rsidRPr="00D50A29" w:rsidRDefault="00FB6578" w:rsidP="00D50A29">
            <w:pPr>
              <w:pStyle w:val="ListParagraph"/>
              <w:numPr>
                <w:ilvl w:val="1"/>
                <w:numId w:val="9"/>
              </w:numPr>
              <w:shd w:val="clear" w:color="auto" w:fill="FFFFFF"/>
              <w:rPr>
                <w:rFonts w:cs="Arial"/>
                <w:iCs/>
              </w:rPr>
            </w:pPr>
            <w:r w:rsidRPr="00D50A29">
              <w:rPr>
                <w:rFonts w:cs="Arial"/>
                <w:b/>
                <w:bCs/>
              </w:rPr>
              <w:t xml:space="preserve">Cyber Security Stocktake: </w:t>
            </w:r>
            <w:r w:rsidRPr="00D50A29">
              <w:rPr>
                <w:rFonts w:cs="Arial"/>
              </w:rPr>
              <w:t>every council in England has now completed the Cyber Security Stocktake All councils will now receive an individual assessment to help them understand their strengths and we</w:t>
            </w:r>
            <w:r w:rsidR="00FA1052" w:rsidRPr="00D50A29">
              <w:rPr>
                <w:rFonts w:cs="Arial"/>
              </w:rPr>
              <w:t>aknesses around cyber security. They will also have the opportunity</w:t>
            </w:r>
            <w:r w:rsidRPr="00D50A29">
              <w:rPr>
                <w:rFonts w:cs="Arial"/>
              </w:rPr>
              <w:t xml:space="preserve"> to bid for funding to address any issues. </w:t>
            </w:r>
          </w:p>
          <w:p w14:paraId="13FCF02F" w14:textId="77777777" w:rsidR="001131E2" w:rsidRPr="00D50A29" w:rsidRDefault="001131E2" w:rsidP="001131E2">
            <w:pPr>
              <w:pStyle w:val="ListParagraph"/>
              <w:rPr>
                <w:rFonts w:cs="Arial"/>
                <w:iCs/>
              </w:rPr>
            </w:pPr>
          </w:p>
          <w:p w14:paraId="6996EBC7" w14:textId="77777777" w:rsidR="001131E2" w:rsidRPr="00D50A29" w:rsidRDefault="001131E2" w:rsidP="00D50A29">
            <w:pPr>
              <w:pStyle w:val="ListParagraph"/>
              <w:numPr>
                <w:ilvl w:val="1"/>
                <w:numId w:val="9"/>
              </w:numPr>
              <w:shd w:val="clear" w:color="auto" w:fill="FFFFFF"/>
              <w:rPr>
                <w:rFonts w:cs="Arial"/>
                <w:iCs/>
              </w:rPr>
            </w:pPr>
            <w:r w:rsidRPr="00D50A29">
              <w:rPr>
                <w:b/>
                <w:bCs/>
              </w:rPr>
              <w:t xml:space="preserve">Investment in Grassroots Sport: </w:t>
            </w:r>
            <w:r w:rsidRPr="00D50A29">
              <w:t>we hosted a Football Conference at Wembley Stadium with The FA. Over 150 delegates from 100 councils attended to hear about the FA’s investment in grassroots sport, worth £100 million per year over the next 10 years. Councils will play a crucial role in targeting the investment through the development of local football facility plans. Discussions are underway about a further conference in the North with the FA to maximise councils’ ability to support grassroots football.</w:t>
            </w:r>
          </w:p>
          <w:p w14:paraId="5DE00DAE" w14:textId="77777777" w:rsidR="0056178A" w:rsidRPr="00D50A29" w:rsidRDefault="0056178A" w:rsidP="001131E2">
            <w:pPr>
              <w:pStyle w:val="ListParagraph"/>
              <w:shd w:val="clear" w:color="auto" w:fill="FFFFFF"/>
              <w:ind w:left="360"/>
              <w:rPr>
                <w:rFonts w:cs="Arial"/>
                <w:iCs/>
              </w:rPr>
            </w:pPr>
          </w:p>
          <w:p w14:paraId="7779A4A0" w14:textId="77777777" w:rsidR="001131E2" w:rsidRPr="00D50A29" w:rsidRDefault="0056178A" w:rsidP="00D50A29">
            <w:pPr>
              <w:pStyle w:val="ListParagraph"/>
              <w:numPr>
                <w:ilvl w:val="1"/>
                <w:numId w:val="9"/>
              </w:numPr>
              <w:shd w:val="clear" w:color="auto" w:fill="FFFFFF"/>
              <w:rPr>
                <w:rFonts w:cs="Arial"/>
                <w:iCs/>
              </w:rPr>
            </w:pPr>
            <w:r w:rsidRPr="00D50A29">
              <w:rPr>
                <w:b/>
              </w:rPr>
              <w:t>Local Digital Declaration:</w:t>
            </w:r>
            <w:r w:rsidRPr="00D50A29">
              <w:t xml:space="preserve"> the Workforce Team is working with MHCLG to promote the </w:t>
            </w:r>
            <w:hyperlink r:id="rId42" w:history="1">
              <w:r w:rsidRPr="00D50A29">
                <w:rPr>
                  <w:rStyle w:val="Hyperlink"/>
                  <w:color w:val="auto"/>
                </w:rPr>
                <w:t>Local Digital Declaration</w:t>
              </w:r>
            </w:hyperlink>
            <w:r w:rsidRPr="00D50A29">
              <w:t xml:space="preserve"> that was launched at this year’s LGA Annual Conference.  We are looking at the best ways to develop digital leadership skills for senior officers and members and are seeking views via an </w:t>
            </w:r>
            <w:hyperlink r:id="rId43" w:history="1">
              <w:r w:rsidRPr="00D50A29">
                <w:rPr>
                  <w:rStyle w:val="Hyperlink"/>
                  <w:color w:val="auto"/>
                </w:rPr>
                <w:t>online survey</w:t>
              </w:r>
            </w:hyperlink>
            <w:r w:rsidR="001131E2" w:rsidRPr="00D50A29">
              <w:t xml:space="preserve">. </w:t>
            </w:r>
          </w:p>
          <w:p w14:paraId="10AD74DB" w14:textId="77777777" w:rsidR="001131E2" w:rsidRPr="00D50A29" w:rsidRDefault="001131E2" w:rsidP="001131E2">
            <w:pPr>
              <w:pStyle w:val="ListParagraph"/>
              <w:rPr>
                <w:rFonts w:cs="Arial"/>
                <w:b/>
                <w:iCs/>
              </w:rPr>
            </w:pPr>
          </w:p>
          <w:p w14:paraId="6968AA3B" w14:textId="77777777" w:rsidR="00F62DC6" w:rsidRPr="00D50A29" w:rsidRDefault="0056178A" w:rsidP="00D50A29">
            <w:pPr>
              <w:pStyle w:val="ListParagraph"/>
              <w:numPr>
                <w:ilvl w:val="1"/>
                <w:numId w:val="9"/>
              </w:numPr>
              <w:shd w:val="clear" w:color="auto" w:fill="FFFFFF"/>
              <w:ind w:left="460" w:hanging="460"/>
              <w:rPr>
                <w:rFonts w:cs="Arial"/>
                <w:iCs/>
              </w:rPr>
            </w:pPr>
            <w:r w:rsidRPr="00D50A29">
              <w:rPr>
                <w:rFonts w:cs="Arial"/>
                <w:b/>
                <w:iCs/>
              </w:rPr>
              <w:t xml:space="preserve">UK </w:t>
            </w:r>
            <w:r w:rsidR="00652F9C" w:rsidRPr="00D50A29">
              <w:rPr>
                <w:rFonts w:cs="Arial"/>
                <w:b/>
                <w:iCs/>
              </w:rPr>
              <w:t>Municipal Bonds Agency (UKMBA</w:t>
            </w:r>
            <w:r w:rsidR="002875CE" w:rsidRPr="00D50A29">
              <w:rPr>
                <w:rFonts w:cs="Arial"/>
                <w:b/>
                <w:iCs/>
              </w:rPr>
              <w:t>)</w:t>
            </w:r>
            <w:r w:rsidR="002875CE" w:rsidRPr="00D50A29">
              <w:rPr>
                <w:rFonts w:cs="Arial"/>
                <w:iCs/>
              </w:rPr>
              <w:t xml:space="preserve">: </w:t>
            </w:r>
            <w:r w:rsidR="00FB6578" w:rsidRPr="00D50A29">
              <w:rPr>
                <w:rFonts w:cs="Arial"/>
                <w:iCs/>
              </w:rPr>
              <w:t xml:space="preserve">Lord Porter </w:t>
            </w:r>
            <w:r w:rsidR="002875CE" w:rsidRPr="00D50A29">
              <w:rPr>
                <w:rFonts w:cs="Arial"/>
                <w:iCs/>
              </w:rPr>
              <w:t xml:space="preserve">has written to council leaders letting them know that the UKMBA is now ready to issue a bond and to clarify that the opportunity to apply to borrow through this route is open to all councils; there is no need to invest in the agency or to make any payment to access borrowing. We have engaged Chris West, former CFO of Coventry City Council and Chris Buss, former CFO of the London Borough of </w:t>
            </w:r>
            <w:proofErr w:type="spellStart"/>
            <w:r w:rsidR="002875CE" w:rsidRPr="00D50A29">
              <w:rPr>
                <w:rFonts w:cs="Arial"/>
                <w:iCs/>
              </w:rPr>
              <w:t>Wandsworth</w:t>
            </w:r>
            <w:proofErr w:type="spellEnd"/>
            <w:r w:rsidR="002875CE" w:rsidRPr="00D50A29">
              <w:rPr>
                <w:rFonts w:cs="Arial"/>
                <w:iCs/>
              </w:rPr>
              <w:t xml:space="preserve">, to work with councils who would like to consider this borrowing option. </w:t>
            </w:r>
          </w:p>
          <w:p w14:paraId="6F578DDF" w14:textId="77777777" w:rsidR="009B71CE" w:rsidRPr="009B71CE" w:rsidRDefault="009B71CE" w:rsidP="009B71CE">
            <w:pPr>
              <w:pStyle w:val="ListParagraph"/>
              <w:rPr>
                <w:rFonts w:cs="Arial"/>
                <w:iCs/>
              </w:rPr>
            </w:pPr>
          </w:p>
          <w:p w14:paraId="0CEA8832" w14:textId="77777777" w:rsidR="002C5752" w:rsidRPr="002C5752" w:rsidRDefault="009B71CE" w:rsidP="002C5752">
            <w:pPr>
              <w:pStyle w:val="ListParagraph"/>
              <w:numPr>
                <w:ilvl w:val="1"/>
                <w:numId w:val="9"/>
              </w:numPr>
              <w:shd w:val="clear" w:color="auto" w:fill="FFFFFF"/>
              <w:ind w:left="460" w:hanging="460"/>
              <w:rPr>
                <w:rFonts w:cs="Arial"/>
                <w:b/>
                <w:iCs/>
              </w:rPr>
            </w:pPr>
            <w:r w:rsidRPr="002C5752">
              <w:rPr>
                <w:rFonts w:cs="Arial"/>
                <w:b/>
                <w:iCs/>
              </w:rPr>
              <w:t>Insurance Mutual</w:t>
            </w:r>
            <w:r w:rsidR="00CC7BFD" w:rsidRPr="002C5752">
              <w:rPr>
                <w:rFonts w:cs="Arial"/>
                <w:b/>
                <w:iCs/>
              </w:rPr>
              <w:t xml:space="preserve">: </w:t>
            </w:r>
            <w:r w:rsidR="002C5752" w:rsidRPr="002C5752">
              <w:rPr>
                <w:rFonts w:cs="Arial"/>
                <w:iCs/>
              </w:rPr>
              <w:t>the Mutual has been registered under the name Local Government Mutual Limited after receiving permission from government and the FCA. LGM Management Services Limited have been appointed as the mutual manager. This is a joint venture between the LGA and Regis Mutual Management Limited. A full governance review is being undertaken to ensure the mutual is fit for purpose when providing cover to local authorities. A third director is being appointed who has FCA Approved Person status. This will allow the mutual to undertake FCA regulated activity, such as conversations with authorities who wish to consider the mutual for their future cover requirements, as soon as the appointment is registered with the FCA. An OJEU procurement is taking place for the insurances required by the mutual.</w:t>
            </w:r>
          </w:p>
          <w:p w14:paraId="1C779419" w14:textId="77777777" w:rsidR="009B71CE" w:rsidRPr="009B71CE" w:rsidRDefault="009B71CE" w:rsidP="00CC7BFD">
            <w:pPr>
              <w:pStyle w:val="ListParagraph"/>
              <w:shd w:val="clear" w:color="auto" w:fill="FFFFFF"/>
              <w:ind w:left="460"/>
              <w:rPr>
                <w:rFonts w:cs="Arial"/>
                <w:b/>
                <w:iCs/>
              </w:rPr>
            </w:pPr>
          </w:p>
          <w:p w14:paraId="327943D2" w14:textId="77777777" w:rsidR="00E812FE" w:rsidRPr="002916FC" w:rsidRDefault="00E812FE" w:rsidP="002916FC">
            <w:pPr>
              <w:shd w:val="clear" w:color="auto" w:fill="FFFFFF"/>
              <w:rPr>
                <w:rFonts w:cs="Arial"/>
                <w:iCs/>
              </w:rPr>
            </w:pPr>
          </w:p>
        </w:tc>
      </w:tr>
    </w:tbl>
    <w:p w14:paraId="32A82CCD" w14:textId="77777777" w:rsidR="00E23F03" w:rsidRDefault="00E23F03" w:rsidP="00174FB6">
      <w:pPr>
        <w:spacing w:after="160" w:line="259" w:lineRule="auto"/>
        <w:rPr>
          <w:rFonts w:cs="Arial"/>
          <w:b/>
          <w:szCs w:val="22"/>
        </w:rPr>
      </w:pPr>
    </w:p>
    <w:p w14:paraId="78CB786E" w14:textId="77777777" w:rsidR="00174FB6" w:rsidRDefault="00E23F03" w:rsidP="00174FB6">
      <w:pPr>
        <w:spacing w:after="160" w:line="259" w:lineRule="auto"/>
        <w:rPr>
          <w:rFonts w:cs="Arial"/>
          <w:b/>
          <w:szCs w:val="22"/>
        </w:rPr>
      </w:pPr>
      <w:r>
        <w:rPr>
          <w:rFonts w:cs="Arial"/>
          <w:b/>
          <w:szCs w:val="22"/>
        </w:rPr>
        <w:t>P</w:t>
      </w:r>
      <w:r w:rsidR="00174FB6" w:rsidRPr="00E23F03">
        <w:rPr>
          <w:rFonts w:cs="Arial"/>
          <w:b/>
          <w:szCs w:val="22"/>
        </w:rPr>
        <w:t>arty</w:t>
      </w:r>
      <w:r w:rsidR="00174FB6" w:rsidRPr="00174FB6">
        <w:rPr>
          <w:rFonts w:cs="Arial"/>
          <w:b/>
          <w:szCs w:val="22"/>
        </w:rPr>
        <w:t xml:space="preserve"> Conferences</w:t>
      </w:r>
    </w:p>
    <w:p w14:paraId="30D80A80" w14:textId="77777777" w:rsidR="00174FB6" w:rsidRPr="00174FB6" w:rsidRDefault="00174FB6" w:rsidP="00D50A29">
      <w:pPr>
        <w:pStyle w:val="ListParagraph"/>
        <w:numPr>
          <w:ilvl w:val="0"/>
          <w:numId w:val="11"/>
        </w:numPr>
        <w:spacing w:after="160" w:line="259" w:lineRule="auto"/>
        <w:ind w:left="426" w:hanging="426"/>
        <w:rPr>
          <w:rFonts w:cs="Arial"/>
          <w:b/>
          <w:szCs w:val="22"/>
        </w:rPr>
      </w:pPr>
      <w:r w:rsidRPr="00174FB6">
        <w:rPr>
          <w:rFonts w:eastAsiaTheme="minorHAnsi" w:cs="Arial"/>
          <w:szCs w:val="22"/>
          <w:lang w:eastAsia="en-US"/>
        </w:rPr>
        <w:t xml:space="preserve">This year we hosted receptions and panel debates at the Liberal Democrat, Labour and Conservative Autumn Party Conferences. </w:t>
      </w:r>
    </w:p>
    <w:p w14:paraId="6B1791C3" w14:textId="77777777" w:rsidR="00174FB6" w:rsidRDefault="00174FB6" w:rsidP="00E23F03">
      <w:pPr>
        <w:spacing w:after="160" w:line="259" w:lineRule="auto"/>
        <w:ind w:left="426" w:hanging="426"/>
        <w:rPr>
          <w:rFonts w:eastAsiaTheme="minorHAnsi" w:cs="Arial"/>
          <w:i/>
          <w:szCs w:val="22"/>
          <w:lang w:eastAsia="en-US"/>
        </w:rPr>
      </w:pPr>
      <w:r w:rsidRPr="00174FB6">
        <w:rPr>
          <w:rFonts w:eastAsiaTheme="minorHAnsi" w:cs="Arial"/>
          <w:i/>
          <w:szCs w:val="22"/>
          <w:lang w:eastAsia="en-US"/>
        </w:rPr>
        <w:t>Liberal Democrat</w:t>
      </w:r>
    </w:p>
    <w:p w14:paraId="023FC7B3" w14:textId="77777777" w:rsidR="00174FB6" w:rsidRPr="00174FB6" w:rsidRDefault="00174FB6" w:rsidP="00D50A29">
      <w:pPr>
        <w:pStyle w:val="ListParagraph"/>
        <w:numPr>
          <w:ilvl w:val="0"/>
          <w:numId w:val="11"/>
        </w:numPr>
        <w:spacing w:after="160" w:line="259" w:lineRule="auto"/>
        <w:ind w:left="426" w:hanging="426"/>
        <w:rPr>
          <w:rFonts w:eastAsiaTheme="minorHAnsi" w:cs="Arial"/>
          <w:i/>
          <w:szCs w:val="22"/>
          <w:lang w:eastAsia="en-US"/>
        </w:rPr>
      </w:pPr>
      <w:r w:rsidRPr="00174FB6">
        <w:rPr>
          <w:rFonts w:eastAsiaTheme="minorHAnsi" w:cs="Arial"/>
          <w:szCs w:val="22"/>
          <w:lang w:eastAsia="en-US"/>
        </w:rPr>
        <w:t xml:space="preserve">We held a panel debate at the Liberal Democrat Autumn Conference on the Spending Review and tackling the social mobility challenge. During the debate, Councillor Ruth Dombey encouraged people to engage with our adult social care green paper consultation. </w:t>
      </w:r>
    </w:p>
    <w:p w14:paraId="63DCDA31" w14:textId="77777777" w:rsidR="00174FB6" w:rsidRPr="00174FB6" w:rsidRDefault="00174FB6" w:rsidP="00D50A29">
      <w:pPr>
        <w:pStyle w:val="ListParagraph"/>
        <w:numPr>
          <w:ilvl w:val="0"/>
          <w:numId w:val="11"/>
        </w:numPr>
        <w:spacing w:after="160" w:line="259" w:lineRule="auto"/>
        <w:ind w:left="426" w:hanging="426"/>
        <w:rPr>
          <w:rFonts w:eastAsiaTheme="minorHAnsi" w:cs="Arial"/>
          <w:szCs w:val="22"/>
          <w:lang w:eastAsia="en-US"/>
        </w:rPr>
      </w:pPr>
      <w:r w:rsidRPr="00174FB6">
        <w:rPr>
          <w:rFonts w:eastAsiaTheme="minorHAnsi" w:cs="Arial"/>
          <w:szCs w:val="22"/>
          <w:lang w:eastAsia="en-US"/>
        </w:rPr>
        <w:t xml:space="preserve">Our evening reception was attended by </w:t>
      </w:r>
      <w:r w:rsidR="007F1F0C">
        <w:rPr>
          <w:rFonts w:eastAsiaTheme="minorHAnsi" w:cs="Arial"/>
          <w:szCs w:val="22"/>
          <w:lang w:eastAsia="en-US"/>
        </w:rPr>
        <w:t xml:space="preserve">Liberal Democrat Leader, </w:t>
      </w:r>
      <w:r w:rsidRPr="00174FB6">
        <w:rPr>
          <w:rFonts w:eastAsiaTheme="minorHAnsi" w:cs="Arial"/>
          <w:szCs w:val="22"/>
          <w:lang w:eastAsia="en-US"/>
        </w:rPr>
        <w:t xml:space="preserve">Sir Vince Cable MP where he spoke about Liberal Democrat priorities for local government. </w:t>
      </w:r>
    </w:p>
    <w:p w14:paraId="2AAB848A" w14:textId="77777777" w:rsidR="00174FB6" w:rsidRDefault="00174FB6" w:rsidP="00E23F03">
      <w:pPr>
        <w:spacing w:after="160" w:line="259" w:lineRule="auto"/>
        <w:ind w:left="426" w:hanging="426"/>
        <w:rPr>
          <w:rFonts w:eastAsiaTheme="minorHAnsi" w:cs="Arial"/>
          <w:i/>
          <w:szCs w:val="22"/>
          <w:lang w:eastAsia="en-US"/>
        </w:rPr>
      </w:pPr>
      <w:r w:rsidRPr="00174FB6">
        <w:rPr>
          <w:rFonts w:eastAsiaTheme="minorHAnsi" w:cs="Arial"/>
          <w:i/>
          <w:szCs w:val="22"/>
          <w:lang w:eastAsia="en-US"/>
        </w:rPr>
        <w:t>Labour</w:t>
      </w:r>
    </w:p>
    <w:p w14:paraId="11085A7B" w14:textId="77777777" w:rsidR="00174FB6" w:rsidRPr="00174FB6" w:rsidRDefault="00174FB6" w:rsidP="00D50A29">
      <w:pPr>
        <w:pStyle w:val="ListParagraph"/>
        <w:numPr>
          <w:ilvl w:val="0"/>
          <w:numId w:val="11"/>
        </w:numPr>
        <w:spacing w:after="160" w:line="259" w:lineRule="auto"/>
        <w:ind w:left="426" w:hanging="426"/>
        <w:rPr>
          <w:rFonts w:eastAsiaTheme="minorHAnsi" w:cs="Arial"/>
          <w:i/>
          <w:szCs w:val="22"/>
          <w:lang w:eastAsia="en-US"/>
        </w:rPr>
      </w:pPr>
      <w:r w:rsidRPr="00174FB6">
        <w:rPr>
          <w:rFonts w:eastAsiaTheme="minorHAnsi" w:cs="Arial"/>
          <w:szCs w:val="22"/>
          <w:lang w:eastAsia="en-US"/>
        </w:rPr>
        <w:t xml:space="preserve">Cllr Lib Peck chaired our panel debate on the 2019 Spending Review and the financial challenges facing local services. A packed room heard contributions from </w:t>
      </w:r>
      <w:proofErr w:type="spellStart"/>
      <w:r w:rsidRPr="00174FB6">
        <w:rPr>
          <w:rFonts w:eastAsiaTheme="minorHAnsi" w:cs="Arial"/>
          <w:szCs w:val="22"/>
          <w:lang w:eastAsia="en-US"/>
        </w:rPr>
        <w:t>Shabana</w:t>
      </w:r>
      <w:proofErr w:type="spellEnd"/>
      <w:r w:rsidRPr="00174FB6">
        <w:rPr>
          <w:rFonts w:eastAsiaTheme="minorHAnsi" w:cs="Arial"/>
          <w:szCs w:val="22"/>
          <w:lang w:eastAsia="en-US"/>
        </w:rPr>
        <w:t xml:space="preserve"> Mahmood MP, Cllr Nick Forbes, and Dr Emily Andrews who discussed a broad range of issues with the audience, including the reputation of local government, financial sustainability, adult social care and the provision of children’s services.  </w:t>
      </w:r>
    </w:p>
    <w:p w14:paraId="0883EAF1" w14:textId="77777777" w:rsidR="00174FB6" w:rsidRPr="00174FB6" w:rsidRDefault="00174FB6" w:rsidP="00D50A29">
      <w:pPr>
        <w:pStyle w:val="ListParagraph"/>
        <w:numPr>
          <w:ilvl w:val="0"/>
          <w:numId w:val="11"/>
        </w:numPr>
        <w:spacing w:after="160" w:line="259" w:lineRule="auto"/>
        <w:ind w:left="426" w:hanging="426"/>
        <w:rPr>
          <w:rFonts w:eastAsiaTheme="minorHAnsi" w:cs="Arial"/>
          <w:i/>
          <w:szCs w:val="22"/>
          <w:lang w:eastAsia="en-US"/>
        </w:rPr>
      </w:pPr>
      <w:r w:rsidRPr="00174FB6">
        <w:rPr>
          <w:rFonts w:eastAsiaTheme="minorHAnsi" w:cs="Arial"/>
          <w:szCs w:val="22"/>
          <w:lang w:eastAsia="en-US"/>
        </w:rPr>
        <w:t xml:space="preserve">Our evening reception was attended by Labour Leader, Jeremy </w:t>
      </w:r>
      <w:proofErr w:type="spellStart"/>
      <w:r w:rsidRPr="00174FB6">
        <w:rPr>
          <w:rFonts w:eastAsiaTheme="minorHAnsi" w:cs="Arial"/>
          <w:szCs w:val="22"/>
          <w:lang w:eastAsia="en-US"/>
        </w:rPr>
        <w:t>Corbyn</w:t>
      </w:r>
      <w:proofErr w:type="spellEnd"/>
      <w:r w:rsidRPr="00174FB6">
        <w:rPr>
          <w:rFonts w:eastAsiaTheme="minorHAnsi" w:cs="Arial"/>
          <w:szCs w:val="22"/>
          <w:lang w:eastAsia="en-US"/>
        </w:rPr>
        <w:t xml:space="preserve"> MP, the Labour Deputy Leader, Tom Watson MP and the Shadow Minister for Communities and Local Government Andrew Gwynne MP. </w:t>
      </w:r>
    </w:p>
    <w:p w14:paraId="47D8D340" w14:textId="77777777" w:rsidR="00174FB6" w:rsidRPr="00174FB6" w:rsidRDefault="00174FB6" w:rsidP="00E23F03">
      <w:pPr>
        <w:spacing w:after="160" w:line="259" w:lineRule="auto"/>
        <w:ind w:left="426" w:hanging="426"/>
        <w:jc w:val="both"/>
        <w:rPr>
          <w:rFonts w:eastAsiaTheme="minorHAnsi" w:cs="Arial"/>
          <w:i/>
          <w:szCs w:val="22"/>
          <w:lang w:eastAsia="en-US"/>
        </w:rPr>
      </w:pPr>
      <w:r w:rsidRPr="00174FB6">
        <w:rPr>
          <w:rFonts w:eastAsiaTheme="minorHAnsi" w:cs="Arial"/>
          <w:i/>
          <w:szCs w:val="22"/>
          <w:lang w:eastAsia="en-US"/>
        </w:rPr>
        <w:t>Conservative</w:t>
      </w:r>
    </w:p>
    <w:p w14:paraId="642D24D3" w14:textId="77777777" w:rsidR="00174FB6" w:rsidRDefault="00174FB6" w:rsidP="00D50A29">
      <w:pPr>
        <w:pStyle w:val="ListParagraph"/>
        <w:numPr>
          <w:ilvl w:val="0"/>
          <w:numId w:val="11"/>
        </w:numPr>
        <w:spacing w:after="160" w:line="259" w:lineRule="auto"/>
        <w:ind w:left="426" w:hanging="426"/>
        <w:contextualSpacing/>
        <w:jc w:val="both"/>
        <w:rPr>
          <w:rFonts w:eastAsiaTheme="minorHAnsi" w:cs="Arial"/>
          <w:szCs w:val="22"/>
          <w:lang w:eastAsia="en-US"/>
        </w:rPr>
      </w:pPr>
      <w:r w:rsidRPr="00174FB6">
        <w:rPr>
          <w:rFonts w:eastAsiaTheme="minorHAnsi" w:cs="Arial"/>
          <w:szCs w:val="22"/>
          <w:lang w:eastAsia="en-US"/>
        </w:rPr>
        <w:t>We held a panel debate at the Conservative Party Conference on the importance of the Spending Review for communities. Cllr Teresa Heritage chaired the debate, and w</w:t>
      </w:r>
      <w:r w:rsidR="007F1F0C">
        <w:rPr>
          <w:rFonts w:eastAsiaTheme="minorHAnsi" w:cs="Arial"/>
          <w:szCs w:val="22"/>
          <w:lang w:eastAsia="en-US"/>
        </w:rPr>
        <w:t xml:space="preserve">e had contributions from </w:t>
      </w:r>
      <w:r w:rsidRPr="00174FB6">
        <w:rPr>
          <w:rFonts w:eastAsiaTheme="minorHAnsi" w:cs="Arial"/>
          <w:szCs w:val="22"/>
          <w:lang w:eastAsia="en-US"/>
        </w:rPr>
        <w:t>Nicky Morgan MP (Chair, Treasury Committee), Chris Philp MP (PPS to James Brokenshire), Dr Emily Andrews (Institute for Government) and Cllr James Jamieson.</w:t>
      </w:r>
    </w:p>
    <w:p w14:paraId="32EAA60B" w14:textId="77777777" w:rsidR="00174FB6" w:rsidRDefault="00174FB6" w:rsidP="00E23F03">
      <w:pPr>
        <w:pStyle w:val="ListParagraph"/>
        <w:spacing w:after="160" w:line="259" w:lineRule="auto"/>
        <w:ind w:left="426" w:hanging="426"/>
        <w:contextualSpacing/>
        <w:jc w:val="both"/>
        <w:rPr>
          <w:rFonts w:eastAsiaTheme="minorHAnsi" w:cs="Arial"/>
          <w:szCs w:val="22"/>
          <w:lang w:eastAsia="en-US"/>
        </w:rPr>
      </w:pPr>
    </w:p>
    <w:p w14:paraId="6EF0C358" w14:textId="77777777" w:rsidR="00174FB6" w:rsidRDefault="00174FB6" w:rsidP="00D50A29">
      <w:pPr>
        <w:pStyle w:val="ListParagraph"/>
        <w:numPr>
          <w:ilvl w:val="0"/>
          <w:numId w:val="11"/>
        </w:numPr>
        <w:spacing w:after="160" w:line="259" w:lineRule="auto"/>
        <w:ind w:left="426" w:hanging="426"/>
        <w:contextualSpacing/>
        <w:jc w:val="both"/>
        <w:rPr>
          <w:rFonts w:eastAsiaTheme="minorHAnsi" w:cs="Arial"/>
          <w:szCs w:val="22"/>
          <w:lang w:eastAsia="en-US"/>
        </w:rPr>
      </w:pPr>
      <w:r w:rsidRPr="00174FB6">
        <w:rPr>
          <w:rFonts w:eastAsiaTheme="minorHAnsi" w:cs="Arial"/>
          <w:szCs w:val="22"/>
          <w:lang w:eastAsia="en-US"/>
        </w:rPr>
        <w:t xml:space="preserve">During our debate, Nicky Morgan MP said that councils are critical to driving prosperity, and backed our calls for greater borrowing freedoms to invest in housing. </w:t>
      </w:r>
    </w:p>
    <w:p w14:paraId="2582EE86" w14:textId="77777777" w:rsidR="00174FB6" w:rsidRPr="00174FB6" w:rsidRDefault="00174FB6" w:rsidP="00E23F03">
      <w:pPr>
        <w:pStyle w:val="ListParagraph"/>
        <w:ind w:left="426" w:hanging="426"/>
        <w:rPr>
          <w:rFonts w:eastAsiaTheme="minorHAnsi" w:cs="Arial"/>
          <w:szCs w:val="22"/>
          <w:lang w:eastAsia="en-US"/>
        </w:rPr>
      </w:pPr>
    </w:p>
    <w:p w14:paraId="2B053F5B" w14:textId="77777777" w:rsidR="00174FB6" w:rsidRPr="00174FB6" w:rsidRDefault="00174FB6" w:rsidP="00D50A29">
      <w:pPr>
        <w:pStyle w:val="ListParagraph"/>
        <w:numPr>
          <w:ilvl w:val="0"/>
          <w:numId w:val="11"/>
        </w:numPr>
        <w:spacing w:after="160" w:line="259" w:lineRule="auto"/>
        <w:ind w:left="426" w:hanging="426"/>
        <w:contextualSpacing/>
        <w:jc w:val="both"/>
        <w:rPr>
          <w:rFonts w:eastAsiaTheme="minorHAnsi" w:cs="Arial"/>
          <w:szCs w:val="22"/>
          <w:lang w:eastAsia="en-US"/>
        </w:rPr>
      </w:pPr>
      <w:r w:rsidRPr="00174FB6">
        <w:rPr>
          <w:rFonts w:eastAsiaTheme="minorHAnsi" w:cs="Arial"/>
          <w:szCs w:val="22"/>
          <w:lang w:eastAsia="en-US"/>
        </w:rPr>
        <w:t xml:space="preserve">Our evening reception at Conservative Party conference was attended by councillors and council leaders. There were remarks from Lord Porter, Cllr James Jamieson, and the Secretary of State for Housing, Communities and Local Government. Local Government Minister, Rishi Sunak MP, was also in attendance. </w:t>
      </w:r>
    </w:p>
    <w:p w14:paraId="035C5423" w14:textId="77777777" w:rsidR="00174FB6" w:rsidRPr="00174FB6" w:rsidRDefault="00174FB6" w:rsidP="00E57266">
      <w:pPr>
        <w:spacing w:after="160" w:line="259" w:lineRule="auto"/>
        <w:rPr>
          <w:rFonts w:cs="Arial"/>
          <w:szCs w:val="22"/>
        </w:rPr>
      </w:pPr>
    </w:p>
    <w:p w14:paraId="08148089" w14:textId="77777777" w:rsidR="00174FB6" w:rsidRPr="005100B4" w:rsidRDefault="00174FB6" w:rsidP="00E57266">
      <w:pPr>
        <w:spacing w:after="160" w:line="259" w:lineRule="auto"/>
        <w:rPr>
          <w:rFonts w:cs="Arial"/>
          <w:b/>
          <w:sz w:val="28"/>
          <w:szCs w:val="28"/>
        </w:rPr>
      </w:pPr>
    </w:p>
    <w:p w14:paraId="1593B5A1" w14:textId="77777777" w:rsidR="006720A2" w:rsidRPr="005100B4" w:rsidRDefault="006720A2" w:rsidP="00E57266">
      <w:pPr>
        <w:spacing w:after="160" w:line="259" w:lineRule="auto"/>
        <w:rPr>
          <w:rFonts w:cs="Arial"/>
          <w:b/>
          <w:sz w:val="28"/>
          <w:szCs w:val="28"/>
        </w:rPr>
      </w:pPr>
    </w:p>
    <w:p w14:paraId="5EAB9B42" w14:textId="77777777" w:rsidR="006720A2" w:rsidRPr="005100B4" w:rsidRDefault="006720A2" w:rsidP="00E57266">
      <w:pPr>
        <w:spacing w:after="160" w:line="259" w:lineRule="auto"/>
        <w:rPr>
          <w:rFonts w:cs="Arial"/>
          <w:b/>
          <w:sz w:val="28"/>
          <w:szCs w:val="28"/>
        </w:rPr>
      </w:pPr>
    </w:p>
    <w:p w14:paraId="78700E89" w14:textId="77777777" w:rsidR="00174FB6" w:rsidRDefault="00174FB6" w:rsidP="00E57266">
      <w:pPr>
        <w:spacing w:after="160" w:line="259" w:lineRule="auto"/>
        <w:rPr>
          <w:rFonts w:cs="Arial"/>
          <w:b/>
          <w:sz w:val="28"/>
          <w:szCs w:val="28"/>
        </w:rPr>
      </w:pPr>
    </w:p>
    <w:p w14:paraId="7DEA9C9F" w14:textId="77777777" w:rsidR="00174FB6" w:rsidRDefault="00174FB6" w:rsidP="00E57266">
      <w:pPr>
        <w:spacing w:after="160" w:line="259" w:lineRule="auto"/>
        <w:rPr>
          <w:rFonts w:cs="Arial"/>
          <w:b/>
          <w:sz w:val="28"/>
          <w:szCs w:val="28"/>
        </w:rPr>
      </w:pPr>
    </w:p>
    <w:p w14:paraId="2C876D88" w14:textId="77777777" w:rsidR="00174FB6" w:rsidRDefault="00174FB6" w:rsidP="00E57266">
      <w:pPr>
        <w:spacing w:after="160" w:line="259" w:lineRule="auto"/>
        <w:rPr>
          <w:rFonts w:cs="Arial"/>
          <w:b/>
          <w:sz w:val="28"/>
          <w:szCs w:val="28"/>
        </w:rPr>
      </w:pPr>
    </w:p>
    <w:p w14:paraId="6281D84A" w14:textId="77777777" w:rsidR="00174FB6" w:rsidRDefault="00174FB6" w:rsidP="00E57266">
      <w:pPr>
        <w:spacing w:after="160" w:line="259" w:lineRule="auto"/>
        <w:rPr>
          <w:rFonts w:cs="Arial"/>
          <w:b/>
          <w:sz w:val="28"/>
          <w:szCs w:val="28"/>
        </w:rPr>
      </w:pPr>
    </w:p>
    <w:p w14:paraId="2A537F94" w14:textId="77777777" w:rsidR="00174FB6" w:rsidRDefault="00174FB6" w:rsidP="00E57266">
      <w:pPr>
        <w:spacing w:after="160" w:line="259" w:lineRule="auto"/>
        <w:rPr>
          <w:rFonts w:cs="Arial"/>
          <w:b/>
          <w:sz w:val="28"/>
          <w:szCs w:val="28"/>
        </w:rPr>
      </w:pPr>
    </w:p>
    <w:p w14:paraId="60520B6F" w14:textId="77777777" w:rsidR="00174FB6" w:rsidRDefault="00174FB6" w:rsidP="00E57266">
      <w:pPr>
        <w:spacing w:after="160" w:line="259" w:lineRule="auto"/>
        <w:rPr>
          <w:rFonts w:cs="Arial"/>
          <w:b/>
          <w:sz w:val="28"/>
          <w:szCs w:val="28"/>
        </w:rPr>
      </w:pPr>
    </w:p>
    <w:p w14:paraId="468D83C8" w14:textId="77777777" w:rsidR="00174FB6" w:rsidRDefault="00174FB6" w:rsidP="00E57266">
      <w:pPr>
        <w:spacing w:after="160" w:line="259" w:lineRule="auto"/>
        <w:rPr>
          <w:rFonts w:cs="Arial"/>
          <w:b/>
          <w:sz w:val="28"/>
          <w:szCs w:val="28"/>
        </w:rPr>
      </w:pPr>
    </w:p>
    <w:p w14:paraId="3E055D0F" w14:textId="77777777" w:rsidR="00174FB6" w:rsidRDefault="00174FB6" w:rsidP="00E57266">
      <w:pPr>
        <w:spacing w:after="160" w:line="259" w:lineRule="auto"/>
        <w:rPr>
          <w:rFonts w:cs="Arial"/>
          <w:b/>
          <w:sz w:val="28"/>
          <w:szCs w:val="28"/>
        </w:rPr>
      </w:pPr>
    </w:p>
    <w:p w14:paraId="6ECFD446" w14:textId="77777777" w:rsidR="00174FB6" w:rsidRDefault="00174FB6" w:rsidP="00E57266">
      <w:pPr>
        <w:spacing w:after="160" w:line="259" w:lineRule="auto"/>
        <w:rPr>
          <w:rFonts w:cs="Arial"/>
          <w:b/>
          <w:sz w:val="28"/>
          <w:szCs w:val="28"/>
        </w:rPr>
      </w:pPr>
    </w:p>
    <w:p w14:paraId="360F7ABD" w14:textId="77777777" w:rsidR="00174FB6" w:rsidRDefault="00174FB6" w:rsidP="00E57266">
      <w:pPr>
        <w:spacing w:after="160" w:line="259" w:lineRule="auto"/>
        <w:rPr>
          <w:rFonts w:cs="Arial"/>
          <w:b/>
          <w:sz w:val="28"/>
          <w:szCs w:val="28"/>
        </w:rPr>
      </w:pPr>
    </w:p>
    <w:p w14:paraId="0AE48180" w14:textId="77777777" w:rsidR="00174FB6" w:rsidRDefault="00174FB6" w:rsidP="00E57266">
      <w:pPr>
        <w:spacing w:after="160" w:line="259" w:lineRule="auto"/>
        <w:rPr>
          <w:rFonts w:cs="Arial"/>
          <w:b/>
          <w:sz w:val="28"/>
          <w:szCs w:val="28"/>
        </w:rPr>
      </w:pPr>
    </w:p>
    <w:p w14:paraId="7B48C0FF" w14:textId="77777777" w:rsidR="00174FB6" w:rsidRDefault="00174FB6" w:rsidP="00E57266">
      <w:pPr>
        <w:spacing w:after="160" w:line="259" w:lineRule="auto"/>
        <w:rPr>
          <w:rFonts w:cs="Arial"/>
          <w:b/>
          <w:sz w:val="28"/>
          <w:szCs w:val="28"/>
        </w:rPr>
      </w:pPr>
    </w:p>
    <w:p w14:paraId="3120EB00" w14:textId="77777777" w:rsidR="00174FB6" w:rsidRDefault="00174FB6" w:rsidP="00E57266">
      <w:pPr>
        <w:spacing w:after="160" w:line="259" w:lineRule="auto"/>
        <w:rPr>
          <w:rFonts w:cs="Arial"/>
          <w:b/>
          <w:sz w:val="28"/>
          <w:szCs w:val="28"/>
        </w:rPr>
      </w:pPr>
    </w:p>
    <w:p w14:paraId="56E43C49" w14:textId="77777777" w:rsidR="00174FB6" w:rsidRDefault="00174FB6" w:rsidP="00E57266">
      <w:pPr>
        <w:spacing w:after="160" w:line="259" w:lineRule="auto"/>
        <w:rPr>
          <w:rFonts w:cs="Arial"/>
          <w:b/>
          <w:sz w:val="28"/>
          <w:szCs w:val="28"/>
        </w:rPr>
      </w:pPr>
    </w:p>
    <w:p w14:paraId="0CE99BD5" w14:textId="77777777" w:rsidR="00174FB6" w:rsidRDefault="00174FB6" w:rsidP="00E57266">
      <w:pPr>
        <w:spacing w:after="160" w:line="259" w:lineRule="auto"/>
        <w:rPr>
          <w:rFonts w:cs="Arial"/>
          <w:b/>
          <w:sz w:val="28"/>
          <w:szCs w:val="28"/>
        </w:rPr>
      </w:pPr>
    </w:p>
    <w:p w14:paraId="790BEFA6" w14:textId="77777777" w:rsidR="00174FB6" w:rsidRDefault="00174FB6" w:rsidP="00E57266">
      <w:pPr>
        <w:spacing w:after="160" w:line="259" w:lineRule="auto"/>
        <w:rPr>
          <w:rFonts w:cs="Arial"/>
          <w:b/>
          <w:sz w:val="28"/>
          <w:szCs w:val="28"/>
        </w:rPr>
      </w:pPr>
    </w:p>
    <w:p w14:paraId="59F5B920" w14:textId="77777777" w:rsidR="002B5EB0" w:rsidRDefault="002B5EB0" w:rsidP="00E57266">
      <w:pPr>
        <w:spacing w:after="160" w:line="259" w:lineRule="auto"/>
        <w:rPr>
          <w:rFonts w:cs="Arial"/>
          <w:b/>
          <w:sz w:val="28"/>
          <w:szCs w:val="28"/>
        </w:rPr>
      </w:pPr>
    </w:p>
    <w:p w14:paraId="42CBEA59" w14:textId="77777777" w:rsidR="005821C9" w:rsidRPr="00863E5E" w:rsidRDefault="00933F09" w:rsidP="00E57266">
      <w:pPr>
        <w:spacing w:after="160" w:line="259" w:lineRule="auto"/>
        <w:rPr>
          <w:rFonts w:cs="Arial"/>
          <w:b/>
          <w:sz w:val="28"/>
          <w:szCs w:val="28"/>
        </w:rPr>
      </w:pPr>
      <w:r w:rsidRPr="00863E5E">
        <w:rPr>
          <w:rFonts w:cs="Arial"/>
          <w:b/>
          <w:sz w:val="28"/>
          <w:szCs w:val="28"/>
        </w:rPr>
        <w:lastRenderedPageBreak/>
        <w:t>Internal Priority</w:t>
      </w:r>
      <w:r w:rsidR="00736E5E" w:rsidRPr="00863E5E">
        <w:rPr>
          <w:rFonts w:cs="Arial"/>
          <w:b/>
          <w:sz w:val="28"/>
          <w:szCs w:val="28"/>
        </w:rPr>
        <w:t xml:space="preserve"> – A single voice for local government</w:t>
      </w:r>
    </w:p>
    <w:p w14:paraId="23EA3D7D"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6C45A020" w14:textId="77777777" w:rsidR="00C90E28" w:rsidRPr="00863B53" w:rsidRDefault="00C90E28" w:rsidP="00863B53">
      <w:pPr>
        <w:pStyle w:val="ListParagraph"/>
        <w:ind w:left="360"/>
        <w:rPr>
          <w:lang w:val="en"/>
        </w:rPr>
      </w:pPr>
    </w:p>
    <w:p w14:paraId="461CE2E9" w14:textId="77777777" w:rsidR="00317DF7" w:rsidRPr="00317DF7" w:rsidRDefault="00515835" w:rsidP="00D50A29">
      <w:pPr>
        <w:pStyle w:val="ListParagraph"/>
        <w:numPr>
          <w:ilvl w:val="0"/>
          <w:numId w:val="12"/>
        </w:numPr>
        <w:rPr>
          <w:lang w:val="en"/>
        </w:rPr>
      </w:pPr>
      <w:r>
        <w:rPr>
          <w:lang w:val="en"/>
        </w:rPr>
        <w:t>T</w:t>
      </w:r>
      <w:r w:rsidR="00347725">
        <w:rPr>
          <w:lang w:val="en"/>
        </w:rPr>
        <w:t xml:space="preserve">he total number of councils on notice </w:t>
      </w:r>
      <w:r w:rsidR="00C90E28">
        <w:rPr>
          <w:lang w:val="en"/>
        </w:rPr>
        <w:t>to leave the LGA on 31 March 2019 is six</w:t>
      </w:r>
      <w:r w:rsidR="00347725">
        <w:rPr>
          <w:lang w:val="en"/>
        </w:rPr>
        <w:t>.</w:t>
      </w:r>
      <w:r>
        <w:rPr>
          <w:lang w:val="en"/>
        </w:rPr>
        <w:t xml:space="preserve"> These are;</w:t>
      </w:r>
    </w:p>
    <w:p w14:paraId="5D39E513" w14:textId="77777777" w:rsidR="00317DF7" w:rsidRDefault="00885015" w:rsidP="00885015">
      <w:pPr>
        <w:tabs>
          <w:tab w:val="left" w:pos="5259"/>
        </w:tabs>
        <w:rPr>
          <w:lang w:val="en"/>
        </w:rPr>
      </w:pPr>
      <w:r>
        <w:rPr>
          <w:lang w:val="en"/>
        </w:rPr>
        <w:tab/>
      </w:r>
    </w:p>
    <w:p w14:paraId="11160157" w14:textId="77777777" w:rsidR="00317DF7" w:rsidRPr="00C90E28" w:rsidRDefault="00317DF7" w:rsidP="00E57266">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East Staffordshire Borough Council</w:t>
      </w:r>
    </w:p>
    <w:p w14:paraId="143E2E9D" w14:textId="77777777" w:rsidR="00317DF7" w:rsidRPr="00C90E28" w:rsidRDefault="00317DF7" w:rsidP="00C90E28">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London Borough of Richmond</w:t>
      </w:r>
    </w:p>
    <w:p w14:paraId="308F05DE" w14:textId="77777777" w:rsidR="00317DF7" w:rsidRPr="00C90E28" w:rsidRDefault="00317DF7" w:rsidP="00E57266">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Leicestershire County Council</w:t>
      </w:r>
    </w:p>
    <w:p w14:paraId="79E0DE67" w14:textId="77777777" w:rsidR="00317DF7" w:rsidRPr="00C90E28" w:rsidRDefault="00317DF7" w:rsidP="00E57266">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Lincolnshire County Council</w:t>
      </w:r>
    </w:p>
    <w:p w14:paraId="42C0FD92" w14:textId="77777777" w:rsidR="00317DF7" w:rsidRPr="00C90E28" w:rsidRDefault="00317DF7" w:rsidP="00E57266">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Southend Borough Council</w:t>
      </w:r>
    </w:p>
    <w:p w14:paraId="00CC901A" w14:textId="77777777" w:rsidR="00317DF7" w:rsidRDefault="00C90E28" w:rsidP="00317DF7">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West Sussex County Council</w:t>
      </w:r>
    </w:p>
    <w:p w14:paraId="42C0E28D" w14:textId="77777777" w:rsidR="008C64B1" w:rsidRDefault="008C64B1" w:rsidP="008C64B1">
      <w:pPr>
        <w:pStyle w:val="NoSpacing"/>
        <w:ind w:right="-284"/>
        <w:rPr>
          <w:rFonts w:ascii="Arial" w:eastAsia="Times New Roman" w:hAnsi="Arial" w:cs="Arial"/>
          <w:szCs w:val="20"/>
          <w:lang w:eastAsia="en-GB"/>
        </w:rPr>
      </w:pPr>
    </w:p>
    <w:p w14:paraId="7CC02266" w14:textId="77777777" w:rsidR="008C64B1" w:rsidRPr="006720A2" w:rsidRDefault="004958FA" w:rsidP="00D50A29">
      <w:pPr>
        <w:pStyle w:val="NoSpacing"/>
        <w:numPr>
          <w:ilvl w:val="0"/>
          <w:numId w:val="12"/>
        </w:numPr>
        <w:ind w:right="-284"/>
        <w:rPr>
          <w:rFonts w:ascii="Arial" w:eastAsia="Times New Roman" w:hAnsi="Arial" w:cs="Arial"/>
          <w:szCs w:val="20"/>
          <w:lang w:eastAsia="en-GB"/>
        </w:rPr>
      </w:pPr>
      <w:r>
        <w:rPr>
          <w:rFonts w:ascii="Arial" w:eastAsia="Times New Roman" w:hAnsi="Arial" w:cs="Arial"/>
          <w:szCs w:val="20"/>
          <w:lang w:eastAsia="en-GB"/>
        </w:rPr>
        <w:t>T</w:t>
      </w:r>
      <w:r w:rsidRPr="004958FA">
        <w:rPr>
          <w:rFonts w:ascii="Arial" w:eastAsia="Times New Roman" w:hAnsi="Arial" w:cs="Arial"/>
          <w:szCs w:val="20"/>
          <w:lang w:eastAsia="en-GB"/>
        </w:rPr>
        <w:t>he Broads Authority National Park are</w:t>
      </w:r>
      <w:r>
        <w:rPr>
          <w:rFonts w:ascii="Arial" w:eastAsia="Times New Roman" w:hAnsi="Arial" w:cs="Arial"/>
          <w:szCs w:val="20"/>
          <w:lang w:eastAsia="en-GB"/>
        </w:rPr>
        <w:t xml:space="preserve"> also</w:t>
      </w:r>
      <w:r w:rsidRPr="004958FA">
        <w:rPr>
          <w:rFonts w:ascii="Arial" w:eastAsia="Times New Roman" w:hAnsi="Arial" w:cs="Arial"/>
          <w:szCs w:val="20"/>
          <w:lang w:eastAsia="en-GB"/>
        </w:rPr>
        <w:t xml:space="preserve"> on notice to leave the LGA on 31 March 2019 and Exmoor National Park </w:t>
      </w:r>
      <w:r>
        <w:rPr>
          <w:rFonts w:ascii="Arial" w:eastAsia="Times New Roman" w:hAnsi="Arial" w:cs="Arial"/>
          <w:szCs w:val="20"/>
          <w:lang w:eastAsia="en-GB"/>
        </w:rPr>
        <w:t xml:space="preserve">have given notice for 31 March 2020. </w:t>
      </w:r>
    </w:p>
    <w:p w14:paraId="71F48CED" w14:textId="77777777" w:rsidR="002D2F27" w:rsidRDefault="002D2F27" w:rsidP="00317DF7">
      <w:pPr>
        <w:pStyle w:val="NoSpacing"/>
        <w:ind w:right="-284"/>
        <w:rPr>
          <w:rFonts w:eastAsia="Times New Roman"/>
          <w:szCs w:val="20"/>
          <w:lang w:eastAsia="en-GB"/>
        </w:rPr>
      </w:pPr>
    </w:p>
    <w:p w14:paraId="4DCF5343" w14:textId="77777777" w:rsidR="00317DF7" w:rsidRDefault="00846870" w:rsidP="00D50A29">
      <w:pPr>
        <w:pStyle w:val="ListParagraph"/>
        <w:numPr>
          <w:ilvl w:val="0"/>
          <w:numId w:val="12"/>
        </w:numPr>
        <w:jc w:val="both"/>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r w:rsidR="006720A2">
        <w:t xml:space="preserve"> </w:t>
      </w:r>
    </w:p>
    <w:p w14:paraId="25BA1239" w14:textId="77777777" w:rsidR="006720A2" w:rsidRDefault="006720A2" w:rsidP="006720A2">
      <w:pPr>
        <w:pStyle w:val="ListParagraph"/>
        <w:ind w:left="360"/>
        <w:jc w:val="both"/>
      </w:pPr>
    </w:p>
    <w:p w14:paraId="6E59E939" w14:textId="77777777" w:rsidR="007C0272" w:rsidRDefault="006720A2" w:rsidP="00D50A29">
      <w:pPr>
        <w:pStyle w:val="ListParagraph"/>
        <w:numPr>
          <w:ilvl w:val="0"/>
          <w:numId w:val="12"/>
        </w:numPr>
        <w:jc w:val="both"/>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 will cease to exist. These are; </w:t>
      </w:r>
    </w:p>
    <w:p w14:paraId="0A552BB8" w14:textId="77777777" w:rsidR="006720A2" w:rsidRPr="006720A2" w:rsidRDefault="006720A2" w:rsidP="006720A2">
      <w:pPr>
        <w:jc w:val="both"/>
      </w:pPr>
    </w:p>
    <w:p w14:paraId="007AD6A3" w14:textId="77777777" w:rsidR="002D2F27" w:rsidRDefault="002D2F27" w:rsidP="00D50A29">
      <w:pPr>
        <w:pStyle w:val="ListParagraph"/>
        <w:numPr>
          <w:ilvl w:val="0"/>
          <w:numId w:val="6"/>
        </w:numPr>
      </w:pPr>
      <w:r>
        <w:t>Poole B</w:t>
      </w:r>
      <w:r w:rsidR="006720A2">
        <w:t xml:space="preserve">orough </w:t>
      </w:r>
      <w:r>
        <w:t>C</w:t>
      </w:r>
      <w:r w:rsidR="006720A2">
        <w:t>ouncil</w:t>
      </w:r>
    </w:p>
    <w:p w14:paraId="0388E5D0" w14:textId="77777777" w:rsidR="002D2F27" w:rsidRDefault="002D2F27" w:rsidP="00D50A29">
      <w:pPr>
        <w:pStyle w:val="ListParagraph"/>
        <w:numPr>
          <w:ilvl w:val="0"/>
          <w:numId w:val="6"/>
        </w:numPr>
      </w:pPr>
      <w:r>
        <w:t>Bournemouth B</w:t>
      </w:r>
      <w:r w:rsidR="006720A2">
        <w:t xml:space="preserve">orough </w:t>
      </w:r>
      <w:r>
        <w:t>C</w:t>
      </w:r>
      <w:r w:rsidR="006720A2">
        <w:t>ouncil</w:t>
      </w:r>
    </w:p>
    <w:p w14:paraId="35E511B0" w14:textId="77777777" w:rsidR="002D2F27" w:rsidRDefault="002D2F27" w:rsidP="00D50A29">
      <w:pPr>
        <w:pStyle w:val="ListParagraph"/>
        <w:numPr>
          <w:ilvl w:val="0"/>
          <w:numId w:val="6"/>
        </w:numPr>
      </w:pPr>
      <w:r>
        <w:t>Christchurch B</w:t>
      </w:r>
      <w:r w:rsidR="006720A2">
        <w:t xml:space="preserve">orough </w:t>
      </w:r>
      <w:r>
        <w:t>C</w:t>
      </w:r>
      <w:r w:rsidR="006720A2">
        <w:t>ouncil</w:t>
      </w:r>
    </w:p>
    <w:p w14:paraId="2FE469F5" w14:textId="77777777" w:rsidR="002D2F27" w:rsidRDefault="002D2F27" w:rsidP="00D50A29">
      <w:pPr>
        <w:pStyle w:val="ListParagraph"/>
        <w:numPr>
          <w:ilvl w:val="0"/>
          <w:numId w:val="6"/>
        </w:numPr>
      </w:pPr>
      <w:r>
        <w:t>North Dorset D</w:t>
      </w:r>
      <w:r w:rsidR="006720A2">
        <w:t>istrict Council</w:t>
      </w:r>
    </w:p>
    <w:p w14:paraId="68C1AE7F" w14:textId="77777777" w:rsidR="002D2F27" w:rsidRDefault="002D2F27" w:rsidP="00D50A29">
      <w:pPr>
        <w:pStyle w:val="ListParagraph"/>
        <w:numPr>
          <w:ilvl w:val="0"/>
          <w:numId w:val="6"/>
        </w:numPr>
      </w:pPr>
      <w:r>
        <w:t>West Dorset D</w:t>
      </w:r>
      <w:r w:rsidR="006720A2">
        <w:t xml:space="preserve">istrict Council </w:t>
      </w:r>
    </w:p>
    <w:p w14:paraId="69503DD0" w14:textId="77777777" w:rsidR="002D2F27" w:rsidRDefault="002D2F27" w:rsidP="00D50A29">
      <w:pPr>
        <w:pStyle w:val="ListParagraph"/>
        <w:numPr>
          <w:ilvl w:val="0"/>
          <w:numId w:val="6"/>
        </w:numPr>
      </w:pPr>
      <w:r>
        <w:t xml:space="preserve">Weymouth &amp; Portland </w:t>
      </w:r>
      <w:r w:rsidR="00973CA7">
        <w:t>Borough</w:t>
      </w:r>
      <w:r w:rsidR="006720A2">
        <w:t xml:space="preserve"> Council</w:t>
      </w:r>
    </w:p>
    <w:p w14:paraId="4660422F" w14:textId="77777777" w:rsidR="002D2F27" w:rsidRDefault="006720A2" w:rsidP="00D50A29">
      <w:pPr>
        <w:pStyle w:val="ListParagraph"/>
        <w:numPr>
          <w:ilvl w:val="0"/>
          <w:numId w:val="6"/>
        </w:numPr>
      </w:pPr>
      <w:r>
        <w:t xml:space="preserve">Purbeck </w:t>
      </w:r>
      <w:r w:rsidRPr="006720A2">
        <w:t>District Council</w:t>
      </w:r>
    </w:p>
    <w:p w14:paraId="75D7D4F2" w14:textId="77777777" w:rsidR="002D2F27" w:rsidRDefault="006720A2" w:rsidP="00D50A29">
      <w:pPr>
        <w:pStyle w:val="ListParagraph"/>
        <w:numPr>
          <w:ilvl w:val="0"/>
          <w:numId w:val="6"/>
        </w:numPr>
      </w:pPr>
      <w:r>
        <w:t xml:space="preserve">East Dorset </w:t>
      </w:r>
      <w:r w:rsidRPr="006720A2">
        <w:t>District Council</w:t>
      </w:r>
    </w:p>
    <w:p w14:paraId="741139E1" w14:textId="77777777" w:rsidR="002D2F27" w:rsidRDefault="002D2F27" w:rsidP="00D50A29">
      <w:pPr>
        <w:pStyle w:val="ListParagraph"/>
        <w:numPr>
          <w:ilvl w:val="0"/>
          <w:numId w:val="6"/>
        </w:numPr>
      </w:pPr>
      <w:r>
        <w:t>Dorset County Counci</w:t>
      </w:r>
      <w:r w:rsidR="006720A2">
        <w:t xml:space="preserve">l </w:t>
      </w:r>
    </w:p>
    <w:p w14:paraId="53E65137" w14:textId="77777777" w:rsidR="00863B53" w:rsidRDefault="00863B53" w:rsidP="00D50A29">
      <w:pPr>
        <w:pStyle w:val="ListParagraph"/>
        <w:numPr>
          <w:ilvl w:val="0"/>
          <w:numId w:val="6"/>
        </w:numPr>
      </w:pPr>
      <w:r>
        <w:t>Forest Heath District Council</w:t>
      </w:r>
    </w:p>
    <w:p w14:paraId="45C69B26" w14:textId="77777777" w:rsidR="00863B53" w:rsidRDefault="00863B53" w:rsidP="00D50A29">
      <w:pPr>
        <w:pStyle w:val="ListParagraph"/>
        <w:numPr>
          <w:ilvl w:val="0"/>
          <w:numId w:val="6"/>
        </w:numPr>
      </w:pPr>
      <w:r>
        <w:t xml:space="preserve">St </w:t>
      </w:r>
      <w:proofErr w:type="spellStart"/>
      <w:r>
        <w:t>Edmundsbury</w:t>
      </w:r>
      <w:proofErr w:type="spellEnd"/>
      <w:r>
        <w:t xml:space="preserve"> Borough Council        </w:t>
      </w:r>
    </w:p>
    <w:p w14:paraId="6F3AD76B" w14:textId="77777777" w:rsidR="00863B53" w:rsidRDefault="00863B53" w:rsidP="00D50A29">
      <w:pPr>
        <w:pStyle w:val="ListParagraph"/>
        <w:numPr>
          <w:ilvl w:val="0"/>
          <w:numId w:val="6"/>
        </w:numPr>
      </w:pPr>
      <w:r>
        <w:t xml:space="preserve">Suffolk Coastal District Council    </w:t>
      </w:r>
    </w:p>
    <w:p w14:paraId="3F67232D" w14:textId="77777777" w:rsidR="00863B53" w:rsidRDefault="00863B53" w:rsidP="00D50A29">
      <w:pPr>
        <w:pStyle w:val="ListParagraph"/>
        <w:numPr>
          <w:ilvl w:val="0"/>
          <w:numId w:val="6"/>
        </w:numPr>
      </w:pPr>
      <w:r>
        <w:t>Waveney District Council</w:t>
      </w:r>
    </w:p>
    <w:p w14:paraId="72BD4033" w14:textId="77777777" w:rsidR="004C6734" w:rsidRDefault="004C6734" w:rsidP="00D50A29">
      <w:pPr>
        <w:pStyle w:val="ListParagraph"/>
        <w:numPr>
          <w:ilvl w:val="0"/>
          <w:numId w:val="6"/>
        </w:numPr>
      </w:pPr>
      <w:r>
        <w:t>West Somerset District Council</w:t>
      </w:r>
    </w:p>
    <w:p w14:paraId="6154CFF9" w14:textId="77777777" w:rsidR="004C6734" w:rsidRDefault="004C6734" w:rsidP="00D50A29">
      <w:pPr>
        <w:pStyle w:val="ListParagraph"/>
        <w:numPr>
          <w:ilvl w:val="0"/>
          <w:numId w:val="6"/>
        </w:numPr>
      </w:pPr>
      <w:r>
        <w:t>Taunton Deane Borough Council</w:t>
      </w:r>
    </w:p>
    <w:p w14:paraId="0DBB6F95" w14:textId="77777777" w:rsidR="006720A2" w:rsidRDefault="006720A2" w:rsidP="006720A2"/>
    <w:p w14:paraId="6AB45EB9" w14:textId="77777777" w:rsidR="006720A2" w:rsidRDefault="006720A2" w:rsidP="00D50A29">
      <w:pPr>
        <w:pStyle w:val="ListParagraph"/>
        <w:numPr>
          <w:ilvl w:val="0"/>
          <w:numId w:val="12"/>
        </w:numPr>
      </w:pPr>
      <w:r>
        <w:t xml:space="preserve">We have been informed that their successor authorities intend to take up LGA membership on 1 April 2019. </w:t>
      </w:r>
    </w:p>
    <w:p w14:paraId="24A2D6DF" w14:textId="77777777" w:rsidR="00973CA7" w:rsidRPr="004C6734" w:rsidRDefault="00973CA7" w:rsidP="004C6734">
      <w:pPr>
        <w:rPr>
          <w:rFonts w:cs="Arial"/>
          <w:color w:val="333333"/>
          <w:szCs w:val="22"/>
        </w:rPr>
      </w:pPr>
    </w:p>
    <w:p w14:paraId="1619DF90" w14:textId="77777777" w:rsidR="00CB338C" w:rsidRPr="00CB338C" w:rsidRDefault="00CB338C" w:rsidP="00CB338C">
      <w:pPr>
        <w:rPr>
          <w:rFonts w:eastAsia="Calibri" w:cs="Arial"/>
          <w:b/>
          <w:bCs/>
          <w:szCs w:val="22"/>
        </w:rPr>
      </w:pPr>
      <w:r w:rsidRPr="00CB338C">
        <w:rPr>
          <w:rFonts w:eastAsia="Calibri" w:cs="Arial"/>
          <w:b/>
          <w:bCs/>
          <w:szCs w:val="22"/>
        </w:rPr>
        <w:t xml:space="preserve">New LGA </w:t>
      </w:r>
      <w:r w:rsidR="001840F2" w:rsidRPr="00CB338C">
        <w:rPr>
          <w:rFonts w:eastAsia="Calibri" w:cs="Arial"/>
          <w:b/>
          <w:bCs/>
          <w:szCs w:val="22"/>
        </w:rPr>
        <w:t>Company</w:t>
      </w:r>
    </w:p>
    <w:p w14:paraId="79A253C7" w14:textId="77777777" w:rsidR="00CB338C" w:rsidRPr="00CB338C" w:rsidRDefault="00CB338C" w:rsidP="00CB338C">
      <w:pPr>
        <w:ind w:left="720"/>
        <w:rPr>
          <w:rFonts w:eastAsia="Calibri" w:cs="Arial"/>
          <w:color w:val="333333"/>
          <w:szCs w:val="22"/>
        </w:rPr>
      </w:pPr>
    </w:p>
    <w:p w14:paraId="6374E989" w14:textId="77777777" w:rsidR="00CB338C" w:rsidRPr="00CB338C" w:rsidRDefault="00CB338C" w:rsidP="00D50A29">
      <w:pPr>
        <w:numPr>
          <w:ilvl w:val="0"/>
          <w:numId w:val="12"/>
        </w:numPr>
        <w:rPr>
          <w:rFonts w:eastAsia="Calibri" w:cs="Arial"/>
          <w:szCs w:val="22"/>
        </w:rPr>
      </w:pPr>
      <w:r w:rsidRPr="00CB338C">
        <w:rPr>
          <w:rFonts w:eastAsia="Calibri" w:cs="Arial"/>
          <w:szCs w:val="22"/>
        </w:rPr>
        <w:t>Further to the meeting of the Board of Directors of the LGA company on 7 March 2018, and the Special Resolution passed by the first General Meeting of the company on the same day, the Articles of Association were lodged with Companies House, directors’ details submitted and the accounting date changed to 31 March. The new LGA came into effect on 1 April 2018.</w:t>
      </w:r>
    </w:p>
    <w:p w14:paraId="17300A82" w14:textId="77777777" w:rsidR="00CB338C" w:rsidRPr="00CB338C" w:rsidRDefault="00CB338C" w:rsidP="00CB338C">
      <w:pPr>
        <w:ind w:left="720"/>
        <w:rPr>
          <w:rFonts w:eastAsia="Calibri" w:cs="Arial"/>
          <w:szCs w:val="22"/>
        </w:rPr>
      </w:pPr>
    </w:p>
    <w:p w14:paraId="290FD99F" w14:textId="77777777" w:rsidR="00A01793" w:rsidRDefault="00CB338C" w:rsidP="00D50A29">
      <w:pPr>
        <w:numPr>
          <w:ilvl w:val="0"/>
          <w:numId w:val="12"/>
        </w:numPr>
        <w:rPr>
          <w:rFonts w:eastAsia="Calibri" w:cs="Arial"/>
          <w:szCs w:val="22"/>
        </w:rPr>
      </w:pPr>
      <w:r w:rsidRPr="00CB338C">
        <w:rPr>
          <w:rFonts w:eastAsia="Calibri" w:cs="Arial"/>
          <w:szCs w:val="22"/>
        </w:rPr>
        <w:t>All</w:t>
      </w:r>
      <w:r w:rsidR="00FF2194">
        <w:rPr>
          <w:rFonts w:eastAsia="Calibri" w:cs="Arial"/>
          <w:szCs w:val="22"/>
        </w:rPr>
        <w:t xml:space="preserve"> but one member </w:t>
      </w:r>
      <w:r w:rsidR="00413C10">
        <w:rPr>
          <w:rFonts w:eastAsia="Calibri" w:cs="Arial"/>
          <w:szCs w:val="22"/>
        </w:rPr>
        <w:t>authority</w:t>
      </w:r>
      <w:r w:rsidR="00FF2194">
        <w:rPr>
          <w:rFonts w:eastAsia="Calibri" w:cs="Arial"/>
          <w:szCs w:val="22"/>
        </w:rPr>
        <w:t xml:space="preserve"> </w:t>
      </w:r>
      <w:r w:rsidR="00B3300D">
        <w:rPr>
          <w:rFonts w:eastAsia="Calibri" w:cs="Arial"/>
          <w:szCs w:val="22"/>
        </w:rPr>
        <w:t>have completed applications to be admitted</w:t>
      </w:r>
      <w:r w:rsidRPr="00CB338C">
        <w:rPr>
          <w:rFonts w:eastAsia="Calibri" w:cs="Arial"/>
          <w:szCs w:val="22"/>
        </w:rPr>
        <w:t xml:space="preserve"> as a member authority to the </w:t>
      </w:r>
      <w:r w:rsidR="00B3300D">
        <w:rPr>
          <w:rFonts w:eastAsia="Calibri" w:cs="Arial"/>
          <w:szCs w:val="22"/>
        </w:rPr>
        <w:t xml:space="preserve">new LGA. </w:t>
      </w:r>
    </w:p>
    <w:p w14:paraId="601C6BAC" w14:textId="77777777" w:rsidR="00B3300D" w:rsidRDefault="00B3300D" w:rsidP="00B3300D">
      <w:pPr>
        <w:pStyle w:val="ListParagraph"/>
        <w:rPr>
          <w:rFonts w:eastAsia="Calibri" w:cs="Arial"/>
          <w:szCs w:val="22"/>
        </w:rPr>
      </w:pPr>
    </w:p>
    <w:p w14:paraId="3D5B8731" w14:textId="77777777" w:rsidR="00B3300D" w:rsidRPr="00DD3D80" w:rsidRDefault="00B3300D" w:rsidP="00D50A29">
      <w:pPr>
        <w:numPr>
          <w:ilvl w:val="0"/>
          <w:numId w:val="12"/>
        </w:numPr>
        <w:rPr>
          <w:rFonts w:eastAsia="Calibri" w:cs="Arial"/>
          <w:szCs w:val="22"/>
        </w:rPr>
      </w:pPr>
      <w:r>
        <w:rPr>
          <w:rFonts w:eastAsia="Calibri" w:cs="Arial"/>
          <w:szCs w:val="22"/>
        </w:rPr>
        <w:t xml:space="preserve">Following the </w:t>
      </w:r>
      <w:r w:rsidR="00413C10">
        <w:rPr>
          <w:rFonts w:eastAsia="Calibri" w:cs="Arial"/>
          <w:szCs w:val="22"/>
        </w:rPr>
        <w:t>resolution</w:t>
      </w:r>
      <w:r>
        <w:rPr>
          <w:rFonts w:eastAsia="Calibri" w:cs="Arial"/>
          <w:szCs w:val="22"/>
        </w:rPr>
        <w:t xml:space="preserve"> of the General Assembly that the </w:t>
      </w:r>
      <w:r w:rsidR="00413C10">
        <w:rPr>
          <w:rFonts w:eastAsia="Calibri" w:cs="Arial"/>
          <w:szCs w:val="22"/>
        </w:rPr>
        <w:t>unincorporated</w:t>
      </w:r>
      <w:r>
        <w:rPr>
          <w:rFonts w:eastAsia="Calibri" w:cs="Arial"/>
          <w:szCs w:val="22"/>
        </w:rPr>
        <w:t xml:space="preserve"> LGA be dissolved at such point as the Leadership Board shall determine, we have written to all member authorities to seek the agreement of at least two-thirds of our membership, to the dissolution, as required by the constitution of the unincorporated LGA. At the time of writing, </w:t>
      </w:r>
      <w:r w:rsidR="00E17391">
        <w:rPr>
          <w:rFonts w:eastAsia="Calibri" w:cs="Arial"/>
          <w:szCs w:val="22"/>
        </w:rPr>
        <w:t>127</w:t>
      </w:r>
      <w:r>
        <w:rPr>
          <w:rFonts w:eastAsia="Calibri" w:cs="Arial"/>
          <w:szCs w:val="22"/>
        </w:rPr>
        <w:t xml:space="preserve"> member aut</w:t>
      </w:r>
      <w:r w:rsidR="00E23F03">
        <w:rPr>
          <w:rFonts w:eastAsia="Calibri" w:cs="Arial"/>
          <w:szCs w:val="22"/>
        </w:rPr>
        <w:t xml:space="preserve">horities have </w:t>
      </w:r>
      <w:r w:rsidR="00413C10">
        <w:rPr>
          <w:rFonts w:eastAsia="Calibri" w:cs="Arial"/>
          <w:szCs w:val="22"/>
        </w:rPr>
        <w:t>signalled</w:t>
      </w:r>
      <w:r w:rsidR="00E23F03">
        <w:rPr>
          <w:rFonts w:eastAsia="Calibri" w:cs="Arial"/>
          <w:szCs w:val="22"/>
        </w:rPr>
        <w:t xml:space="preserve"> their agreement. </w:t>
      </w:r>
    </w:p>
    <w:p w14:paraId="7B5E373E" w14:textId="77777777" w:rsidR="0035274C" w:rsidRDefault="0035274C" w:rsidP="00B6290C">
      <w:pPr>
        <w:spacing w:after="120"/>
        <w:jc w:val="both"/>
        <w:rPr>
          <w:rFonts w:cs="Arial"/>
          <w:b/>
        </w:rPr>
      </w:pPr>
    </w:p>
    <w:p w14:paraId="687A3A8F" w14:textId="77777777" w:rsidR="00CA3581" w:rsidRPr="00B6290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1C1FBBF3"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42575AA" w14:textId="77777777"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C30372" w:rsidRPr="0048712A" w14:paraId="69EBD7E0"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087A0DCE" w14:textId="77777777" w:rsidR="00C30372" w:rsidRDefault="00F1735C" w:rsidP="00C30372">
            <w:pPr>
              <w:spacing w:after="60"/>
              <w:rPr>
                <w:rFonts w:cs="Arial"/>
                <w:sz w:val="20"/>
              </w:rPr>
            </w:pPr>
            <w:r>
              <w:rPr>
                <w:rFonts w:cs="Arial"/>
                <w:sz w:val="20"/>
              </w:rPr>
              <w:t xml:space="preserve">12 </w:t>
            </w:r>
            <w:r w:rsidR="00CC7BFD">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4D7057F9" w14:textId="77777777" w:rsidR="00C30372" w:rsidRDefault="00F1735C" w:rsidP="00C30372">
            <w:pPr>
              <w:spacing w:after="60"/>
              <w:rPr>
                <w:rFonts w:cs="Arial"/>
                <w:sz w:val="20"/>
              </w:rPr>
            </w:pPr>
            <w:r>
              <w:rPr>
                <w:rFonts w:cs="Arial"/>
                <w:sz w:val="20"/>
              </w:rPr>
              <w:t>Chief Executive, Liverpool City Council</w:t>
            </w:r>
          </w:p>
        </w:tc>
      </w:tr>
      <w:tr w:rsidR="00C30372" w:rsidRPr="0048712A" w14:paraId="797D285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17C5A636" w14:textId="77777777" w:rsidR="00C30372" w:rsidRPr="00E57266" w:rsidRDefault="00F1735C" w:rsidP="00C30372">
            <w:pPr>
              <w:spacing w:after="60"/>
              <w:rPr>
                <w:rFonts w:cs="Arial"/>
                <w:sz w:val="20"/>
              </w:rPr>
            </w:pPr>
            <w:r>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1486266F" w14:textId="77777777" w:rsidR="00C30372" w:rsidRPr="00E57266" w:rsidRDefault="00F1735C" w:rsidP="00C30372">
            <w:pPr>
              <w:spacing w:after="60"/>
              <w:rPr>
                <w:rFonts w:cs="Arial"/>
                <w:sz w:val="20"/>
              </w:rPr>
            </w:pPr>
            <w:r>
              <w:rPr>
                <w:rFonts w:cs="Arial"/>
                <w:sz w:val="20"/>
              </w:rPr>
              <w:t>Warwickshire Chief Executives</w:t>
            </w:r>
          </w:p>
        </w:tc>
      </w:tr>
      <w:tr w:rsidR="00C30372" w:rsidRPr="0048712A" w14:paraId="60C012D7"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1829941" w14:textId="77777777" w:rsidR="00C30372" w:rsidRDefault="00F1735C" w:rsidP="00C30372">
            <w:pPr>
              <w:spacing w:after="60"/>
              <w:rPr>
                <w:rFonts w:cs="Arial"/>
                <w:sz w:val="20"/>
              </w:rPr>
            </w:pPr>
            <w:r>
              <w:rPr>
                <w:rFonts w:cs="Arial"/>
                <w:sz w:val="20"/>
              </w:rPr>
              <w:t>18 September</w:t>
            </w:r>
          </w:p>
        </w:tc>
        <w:tc>
          <w:tcPr>
            <w:tcW w:w="7229" w:type="dxa"/>
            <w:tcBorders>
              <w:top w:val="single" w:sz="4" w:space="0" w:color="auto"/>
              <w:left w:val="single" w:sz="4" w:space="0" w:color="auto"/>
              <w:bottom w:val="single" w:sz="4" w:space="0" w:color="auto"/>
              <w:right w:val="single" w:sz="4" w:space="0" w:color="auto"/>
            </w:tcBorders>
          </w:tcPr>
          <w:p w14:paraId="1A3E3D3D" w14:textId="77777777" w:rsidR="00C30372" w:rsidRDefault="00F1735C" w:rsidP="00C30372">
            <w:pPr>
              <w:spacing w:after="60"/>
              <w:rPr>
                <w:rFonts w:cs="Arial"/>
                <w:sz w:val="20"/>
              </w:rPr>
            </w:pPr>
            <w:r>
              <w:rPr>
                <w:rFonts w:cs="Arial"/>
                <w:sz w:val="20"/>
              </w:rPr>
              <w:t xml:space="preserve">Chief </w:t>
            </w:r>
            <w:r w:rsidR="00CC7BFD">
              <w:rPr>
                <w:rFonts w:cs="Arial"/>
                <w:sz w:val="20"/>
              </w:rPr>
              <w:t>Executive</w:t>
            </w:r>
            <w:r>
              <w:rPr>
                <w:rFonts w:cs="Arial"/>
                <w:sz w:val="20"/>
              </w:rPr>
              <w:t>, Doncaster Council</w:t>
            </w:r>
          </w:p>
        </w:tc>
      </w:tr>
      <w:tr w:rsidR="00C30372" w:rsidRPr="0048712A" w14:paraId="0635B80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439FBF76" w14:textId="77777777" w:rsidR="00C30372" w:rsidRPr="00E57266" w:rsidRDefault="00F1735C" w:rsidP="00C30372">
            <w:pPr>
              <w:spacing w:after="60"/>
              <w:rPr>
                <w:rFonts w:cs="Arial"/>
                <w:sz w:val="20"/>
              </w:rPr>
            </w:pPr>
            <w:r>
              <w:rPr>
                <w:rFonts w:cs="Arial"/>
                <w:sz w:val="20"/>
              </w:rPr>
              <w:t xml:space="preserve">19 </w:t>
            </w:r>
            <w:r w:rsidR="00CC7BFD">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6280E749" w14:textId="77777777" w:rsidR="00C30372" w:rsidRPr="00E57266" w:rsidRDefault="008C64B1" w:rsidP="00C30372">
            <w:pPr>
              <w:spacing w:after="60"/>
              <w:rPr>
                <w:rFonts w:cs="Arial"/>
                <w:sz w:val="20"/>
              </w:rPr>
            </w:pPr>
            <w:r>
              <w:rPr>
                <w:rFonts w:cs="Arial"/>
                <w:sz w:val="20"/>
              </w:rPr>
              <w:t>Dor</w:t>
            </w:r>
            <w:r w:rsidR="00F1735C">
              <w:rPr>
                <w:rFonts w:cs="Arial"/>
                <w:sz w:val="20"/>
              </w:rPr>
              <w:t>set Councils</w:t>
            </w:r>
          </w:p>
        </w:tc>
      </w:tr>
      <w:tr w:rsidR="00E23F03" w:rsidRPr="0048712A" w14:paraId="2C78EDB3"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5E2D770" w14:textId="77777777" w:rsidR="00E23F03" w:rsidRDefault="00E23F03" w:rsidP="00C30372">
            <w:pPr>
              <w:spacing w:after="60"/>
              <w:rPr>
                <w:rFonts w:cs="Arial"/>
                <w:sz w:val="20"/>
              </w:rPr>
            </w:pPr>
            <w:r>
              <w:rPr>
                <w:rFonts w:cs="Arial"/>
                <w:sz w:val="20"/>
              </w:rPr>
              <w:t xml:space="preserve">21 </w:t>
            </w:r>
            <w:r w:rsidR="00413C10">
              <w:rPr>
                <w:rFonts w:cs="Arial"/>
                <w:sz w:val="20"/>
              </w:rPr>
              <w:t>September</w:t>
            </w:r>
          </w:p>
        </w:tc>
        <w:tc>
          <w:tcPr>
            <w:tcW w:w="7229" w:type="dxa"/>
            <w:tcBorders>
              <w:top w:val="single" w:sz="4" w:space="0" w:color="auto"/>
              <w:left w:val="single" w:sz="4" w:space="0" w:color="auto"/>
              <w:bottom w:val="single" w:sz="4" w:space="0" w:color="auto"/>
              <w:right w:val="single" w:sz="4" w:space="0" w:color="auto"/>
            </w:tcBorders>
          </w:tcPr>
          <w:p w14:paraId="7A6FC22B" w14:textId="77777777" w:rsidR="00E23F03" w:rsidRDefault="00E23F03" w:rsidP="00C30372">
            <w:pPr>
              <w:spacing w:after="60"/>
              <w:rPr>
                <w:rFonts w:cs="Arial"/>
                <w:sz w:val="20"/>
              </w:rPr>
            </w:pPr>
            <w:r>
              <w:rPr>
                <w:rFonts w:cs="Arial"/>
                <w:sz w:val="20"/>
              </w:rPr>
              <w:t>Chief Executive, Central Bedfordshire Council</w:t>
            </w:r>
          </w:p>
        </w:tc>
      </w:tr>
      <w:tr w:rsidR="00C30372" w:rsidRPr="0048712A" w14:paraId="422383CA"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643AC18" w14:textId="77777777" w:rsidR="00C30372" w:rsidRDefault="001B52E1" w:rsidP="00C30372">
            <w:pPr>
              <w:spacing w:after="60"/>
              <w:rPr>
                <w:rFonts w:cs="Arial"/>
                <w:sz w:val="20"/>
              </w:rPr>
            </w:pPr>
            <w:r>
              <w:rPr>
                <w:rFonts w:cs="Arial"/>
                <w:sz w:val="20"/>
              </w:rPr>
              <w:t>21 September</w:t>
            </w:r>
          </w:p>
        </w:tc>
        <w:tc>
          <w:tcPr>
            <w:tcW w:w="7229" w:type="dxa"/>
            <w:tcBorders>
              <w:top w:val="single" w:sz="4" w:space="0" w:color="auto"/>
              <w:left w:val="single" w:sz="4" w:space="0" w:color="auto"/>
              <w:bottom w:val="single" w:sz="4" w:space="0" w:color="auto"/>
              <w:right w:val="single" w:sz="4" w:space="0" w:color="auto"/>
            </w:tcBorders>
          </w:tcPr>
          <w:p w14:paraId="5D2DD3CF" w14:textId="77777777" w:rsidR="00C30372" w:rsidRDefault="001B52E1" w:rsidP="00C30372">
            <w:pPr>
              <w:spacing w:after="60"/>
              <w:rPr>
                <w:rFonts w:cs="Arial"/>
                <w:sz w:val="20"/>
              </w:rPr>
            </w:pPr>
            <w:r>
              <w:rPr>
                <w:rFonts w:cs="Arial"/>
                <w:sz w:val="20"/>
              </w:rPr>
              <w:t>East of England Chief Executives</w:t>
            </w:r>
          </w:p>
        </w:tc>
      </w:tr>
      <w:tr w:rsidR="001B52E1" w:rsidRPr="0048712A" w14:paraId="70E343B6"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783C32F" w14:textId="77777777" w:rsidR="001B52E1" w:rsidRDefault="001B52E1" w:rsidP="00C30372">
            <w:pPr>
              <w:spacing w:after="60"/>
              <w:rPr>
                <w:rFonts w:cs="Arial"/>
                <w:sz w:val="20"/>
              </w:rPr>
            </w:pPr>
            <w:r>
              <w:rPr>
                <w:rFonts w:cs="Arial"/>
                <w:sz w:val="20"/>
              </w:rPr>
              <w:t>24 September</w:t>
            </w:r>
          </w:p>
        </w:tc>
        <w:tc>
          <w:tcPr>
            <w:tcW w:w="7229" w:type="dxa"/>
            <w:tcBorders>
              <w:top w:val="single" w:sz="4" w:space="0" w:color="auto"/>
              <w:left w:val="single" w:sz="4" w:space="0" w:color="auto"/>
              <w:bottom w:val="single" w:sz="4" w:space="0" w:color="auto"/>
              <w:right w:val="single" w:sz="4" w:space="0" w:color="auto"/>
            </w:tcBorders>
          </w:tcPr>
          <w:p w14:paraId="44E3C401" w14:textId="77777777" w:rsidR="001B52E1" w:rsidRDefault="001B52E1" w:rsidP="00C30372">
            <w:pPr>
              <w:spacing w:after="60"/>
              <w:rPr>
                <w:rFonts w:cs="Arial"/>
                <w:sz w:val="20"/>
              </w:rPr>
            </w:pPr>
            <w:r>
              <w:rPr>
                <w:rFonts w:cs="Arial"/>
                <w:sz w:val="20"/>
              </w:rPr>
              <w:t>Association of County Council Chief Executi</w:t>
            </w:r>
            <w:r w:rsidR="008C64B1">
              <w:rPr>
                <w:rFonts w:cs="Arial"/>
                <w:sz w:val="20"/>
              </w:rPr>
              <w:t>v</w:t>
            </w:r>
            <w:r>
              <w:rPr>
                <w:rFonts w:cs="Arial"/>
                <w:sz w:val="20"/>
              </w:rPr>
              <w:t>es</w:t>
            </w:r>
          </w:p>
        </w:tc>
      </w:tr>
      <w:tr w:rsidR="001B52E1" w:rsidRPr="0048712A" w14:paraId="2CF99A76"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9A985CA" w14:textId="77777777" w:rsidR="001B52E1" w:rsidRDefault="001B52E1" w:rsidP="00C30372">
            <w:pPr>
              <w:spacing w:after="60"/>
              <w:rPr>
                <w:rFonts w:cs="Arial"/>
                <w:sz w:val="20"/>
              </w:rPr>
            </w:pPr>
            <w:r>
              <w:rPr>
                <w:rFonts w:cs="Arial"/>
                <w:sz w:val="20"/>
              </w:rPr>
              <w:t>27 September</w:t>
            </w:r>
          </w:p>
        </w:tc>
        <w:tc>
          <w:tcPr>
            <w:tcW w:w="7229" w:type="dxa"/>
            <w:tcBorders>
              <w:top w:val="single" w:sz="4" w:space="0" w:color="auto"/>
              <w:left w:val="single" w:sz="4" w:space="0" w:color="auto"/>
              <w:bottom w:val="single" w:sz="4" w:space="0" w:color="auto"/>
              <w:right w:val="single" w:sz="4" w:space="0" w:color="auto"/>
            </w:tcBorders>
          </w:tcPr>
          <w:p w14:paraId="577E8D25" w14:textId="77777777" w:rsidR="001B52E1" w:rsidRDefault="001B52E1" w:rsidP="00C30372">
            <w:pPr>
              <w:spacing w:after="60"/>
              <w:rPr>
                <w:rFonts w:cs="Arial"/>
                <w:sz w:val="20"/>
              </w:rPr>
            </w:pPr>
            <w:r>
              <w:rPr>
                <w:rFonts w:cs="Arial"/>
                <w:sz w:val="20"/>
              </w:rPr>
              <w:t xml:space="preserve">Chief </w:t>
            </w:r>
            <w:r w:rsidR="00CC7BFD">
              <w:rPr>
                <w:rFonts w:cs="Arial"/>
                <w:sz w:val="20"/>
              </w:rPr>
              <w:t>Executive</w:t>
            </w:r>
            <w:r>
              <w:rPr>
                <w:rFonts w:cs="Arial"/>
                <w:sz w:val="20"/>
              </w:rPr>
              <w:t>, Newham Council</w:t>
            </w:r>
          </w:p>
        </w:tc>
      </w:tr>
      <w:tr w:rsidR="00E23F03" w:rsidRPr="0048712A" w14:paraId="67D998D0"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EA7686C" w14:textId="77777777" w:rsidR="00E23F03" w:rsidRDefault="00E23F03" w:rsidP="00C30372">
            <w:pPr>
              <w:spacing w:after="60"/>
              <w:rPr>
                <w:rFonts w:cs="Arial"/>
                <w:sz w:val="20"/>
              </w:rPr>
            </w:pPr>
            <w:r>
              <w:rPr>
                <w:rFonts w:cs="Arial"/>
                <w:sz w:val="20"/>
              </w:rPr>
              <w:t>27 September</w:t>
            </w:r>
          </w:p>
        </w:tc>
        <w:tc>
          <w:tcPr>
            <w:tcW w:w="7229" w:type="dxa"/>
            <w:tcBorders>
              <w:top w:val="single" w:sz="4" w:space="0" w:color="auto"/>
              <w:left w:val="single" w:sz="4" w:space="0" w:color="auto"/>
              <w:bottom w:val="single" w:sz="4" w:space="0" w:color="auto"/>
              <w:right w:val="single" w:sz="4" w:space="0" w:color="auto"/>
            </w:tcBorders>
          </w:tcPr>
          <w:p w14:paraId="775DE2FA" w14:textId="77777777" w:rsidR="00E23F03" w:rsidRDefault="00E23F03" w:rsidP="00C30372">
            <w:pPr>
              <w:spacing w:after="60"/>
              <w:rPr>
                <w:rFonts w:cs="Arial"/>
                <w:sz w:val="20"/>
              </w:rPr>
            </w:pPr>
            <w:r>
              <w:rPr>
                <w:rFonts w:cs="Arial"/>
                <w:sz w:val="20"/>
              </w:rPr>
              <w:t xml:space="preserve">Chief </w:t>
            </w:r>
            <w:r w:rsidR="00413C10">
              <w:rPr>
                <w:rFonts w:cs="Arial"/>
                <w:sz w:val="20"/>
              </w:rPr>
              <w:t>Executive</w:t>
            </w:r>
            <w:r>
              <w:rPr>
                <w:rFonts w:cs="Arial"/>
                <w:sz w:val="20"/>
              </w:rPr>
              <w:t>, reading Council</w:t>
            </w:r>
          </w:p>
        </w:tc>
      </w:tr>
      <w:tr w:rsidR="00DD3D80" w:rsidRPr="0048712A" w14:paraId="6BF2BFB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1C8577B" w14:textId="77777777" w:rsidR="00DD3D80" w:rsidRDefault="00DD3D80" w:rsidP="00C30372">
            <w:pPr>
              <w:spacing w:after="60"/>
              <w:rPr>
                <w:rFonts w:cs="Arial"/>
                <w:sz w:val="20"/>
              </w:rPr>
            </w:pPr>
            <w:r>
              <w:rPr>
                <w:rFonts w:cs="Arial"/>
                <w:sz w:val="20"/>
              </w:rPr>
              <w:t>3 October</w:t>
            </w:r>
          </w:p>
        </w:tc>
        <w:tc>
          <w:tcPr>
            <w:tcW w:w="7229" w:type="dxa"/>
            <w:tcBorders>
              <w:top w:val="single" w:sz="4" w:space="0" w:color="auto"/>
              <w:left w:val="single" w:sz="4" w:space="0" w:color="auto"/>
              <w:bottom w:val="single" w:sz="4" w:space="0" w:color="auto"/>
              <w:right w:val="single" w:sz="4" w:space="0" w:color="auto"/>
            </w:tcBorders>
          </w:tcPr>
          <w:p w14:paraId="1DD0BD16" w14:textId="77777777" w:rsidR="00DD3D80" w:rsidRDefault="00DD3D80" w:rsidP="00C30372">
            <w:pPr>
              <w:spacing w:after="60"/>
              <w:rPr>
                <w:rFonts w:cs="Arial"/>
                <w:sz w:val="20"/>
              </w:rPr>
            </w:pPr>
            <w:r>
              <w:rPr>
                <w:rFonts w:cs="Arial"/>
                <w:sz w:val="20"/>
              </w:rPr>
              <w:t>Worcester City C</w:t>
            </w:r>
            <w:r w:rsidRPr="00DD3D80">
              <w:rPr>
                <w:rFonts w:cs="Arial"/>
                <w:sz w:val="20"/>
              </w:rPr>
              <w:t>ouncil</w:t>
            </w:r>
          </w:p>
        </w:tc>
      </w:tr>
      <w:tr w:rsidR="009B71CE" w:rsidRPr="0048712A" w14:paraId="7ED964CC"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AB0ED2C" w14:textId="77777777" w:rsidR="009B71CE" w:rsidRDefault="009B71CE" w:rsidP="00C30372">
            <w:pPr>
              <w:spacing w:after="60"/>
              <w:rPr>
                <w:rFonts w:cs="Arial"/>
                <w:sz w:val="20"/>
              </w:rPr>
            </w:pPr>
            <w:r>
              <w:rPr>
                <w:rFonts w:cs="Arial"/>
                <w:sz w:val="20"/>
              </w:rPr>
              <w:t>4 October</w:t>
            </w:r>
          </w:p>
        </w:tc>
        <w:tc>
          <w:tcPr>
            <w:tcW w:w="7229" w:type="dxa"/>
            <w:tcBorders>
              <w:top w:val="single" w:sz="4" w:space="0" w:color="auto"/>
              <w:left w:val="single" w:sz="4" w:space="0" w:color="auto"/>
              <w:bottom w:val="single" w:sz="4" w:space="0" w:color="auto"/>
              <w:right w:val="single" w:sz="4" w:space="0" w:color="auto"/>
            </w:tcBorders>
          </w:tcPr>
          <w:p w14:paraId="5087A533" w14:textId="77777777" w:rsidR="009B71CE" w:rsidRDefault="009B71CE" w:rsidP="00C30372">
            <w:pPr>
              <w:spacing w:after="60"/>
              <w:rPr>
                <w:rFonts w:cs="Arial"/>
                <w:sz w:val="20"/>
              </w:rPr>
            </w:pPr>
            <w:r>
              <w:rPr>
                <w:rFonts w:cs="Arial"/>
                <w:sz w:val="20"/>
              </w:rPr>
              <w:t>Worcestershire County Council</w:t>
            </w:r>
          </w:p>
        </w:tc>
      </w:tr>
      <w:tr w:rsidR="001B52E1" w:rsidRPr="0048712A" w14:paraId="10E28BC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4FCED0D" w14:textId="77777777" w:rsidR="001B52E1" w:rsidRDefault="001B52E1" w:rsidP="00C30372">
            <w:pPr>
              <w:spacing w:after="60"/>
              <w:rPr>
                <w:rFonts w:cs="Arial"/>
                <w:sz w:val="20"/>
              </w:rPr>
            </w:pPr>
            <w:r>
              <w:rPr>
                <w:rFonts w:cs="Arial"/>
                <w:sz w:val="20"/>
              </w:rPr>
              <w:t>5 October</w:t>
            </w:r>
          </w:p>
        </w:tc>
        <w:tc>
          <w:tcPr>
            <w:tcW w:w="7229" w:type="dxa"/>
            <w:tcBorders>
              <w:top w:val="single" w:sz="4" w:space="0" w:color="auto"/>
              <w:left w:val="single" w:sz="4" w:space="0" w:color="auto"/>
              <w:bottom w:val="single" w:sz="4" w:space="0" w:color="auto"/>
              <w:right w:val="single" w:sz="4" w:space="0" w:color="auto"/>
            </w:tcBorders>
          </w:tcPr>
          <w:p w14:paraId="261F112C" w14:textId="77777777" w:rsidR="001B52E1" w:rsidRDefault="001B52E1" w:rsidP="00C30372">
            <w:pPr>
              <w:spacing w:after="60"/>
              <w:rPr>
                <w:rFonts w:cs="Arial"/>
                <w:sz w:val="20"/>
              </w:rPr>
            </w:pPr>
            <w:r>
              <w:rPr>
                <w:rFonts w:cs="Arial"/>
                <w:sz w:val="20"/>
              </w:rPr>
              <w:t>South West Chief Executives</w:t>
            </w:r>
          </w:p>
        </w:tc>
      </w:tr>
      <w:tr w:rsidR="001B52E1" w:rsidRPr="0048712A" w14:paraId="3CE09A3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E19B72C" w14:textId="77777777" w:rsidR="001B52E1" w:rsidRDefault="001B52E1" w:rsidP="00C30372">
            <w:pPr>
              <w:spacing w:after="60"/>
              <w:rPr>
                <w:rFonts w:cs="Arial"/>
                <w:sz w:val="20"/>
              </w:rPr>
            </w:pPr>
            <w:r>
              <w:rPr>
                <w:rFonts w:cs="Arial"/>
                <w:sz w:val="20"/>
              </w:rPr>
              <w:t>8</w:t>
            </w:r>
            <w:r w:rsidR="00A421B0">
              <w:rPr>
                <w:rFonts w:cs="Arial"/>
                <w:sz w:val="20"/>
              </w:rPr>
              <w:t>-12</w:t>
            </w:r>
            <w:r>
              <w:rPr>
                <w:rFonts w:cs="Arial"/>
                <w:sz w:val="20"/>
              </w:rPr>
              <w:t xml:space="preserve"> October</w:t>
            </w:r>
          </w:p>
        </w:tc>
        <w:tc>
          <w:tcPr>
            <w:tcW w:w="7229" w:type="dxa"/>
            <w:tcBorders>
              <w:top w:val="single" w:sz="4" w:space="0" w:color="auto"/>
              <w:left w:val="single" w:sz="4" w:space="0" w:color="auto"/>
              <w:bottom w:val="single" w:sz="4" w:space="0" w:color="auto"/>
              <w:right w:val="single" w:sz="4" w:space="0" w:color="auto"/>
            </w:tcBorders>
          </w:tcPr>
          <w:p w14:paraId="1B94F751" w14:textId="77777777" w:rsidR="001B52E1" w:rsidRDefault="001B52E1" w:rsidP="00C30372">
            <w:pPr>
              <w:spacing w:after="60"/>
              <w:rPr>
                <w:rFonts w:cs="Arial"/>
                <w:sz w:val="20"/>
              </w:rPr>
            </w:pPr>
            <w:r>
              <w:rPr>
                <w:rFonts w:cs="Arial"/>
                <w:sz w:val="20"/>
              </w:rPr>
              <w:t>Coventry City Council, Corporate Peer Challenge</w:t>
            </w:r>
          </w:p>
        </w:tc>
      </w:tr>
      <w:tr w:rsidR="001B52E1" w:rsidRPr="0048712A" w14:paraId="7C08539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0F892E3D" w14:textId="77777777" w:rsidR="001B52E1" w:rsidRDefault="001B52E1" w:rsidP="00C30372">
            <w:pPr>
              <w:spacing w:after="60"/>
              <w:rPr>
                <w:rFonts w:cs="Arial"/>
                <w:sz w:val="20"/>
              </w:rPr>
            </w:pPr>
            <w:r>
              <w:rPr>
                <w:rFonts w:cs="Arial"/>
                <w:sz w:val="20"/>
              </w:rPr>
              <w:t>15 October</w:t>
            </w:r>
          </w:p>
        </w:tc>
        <w:tc>
          <w:tcPr>
            <w:tcW w:w="7229" w:type="dxa"/>
            <w:tcBorders>
              <w:top w:val="single" w:sz="4" w:space="0" w:color="auto"/>
              <w:left w:val="single" w:sz="4" w:space="0" w:color="auto"/>
              <w:bottom w:val="single" w:sz="4" w:space="0" w:color="auto"/>
              <w:right w:val="single" w:sz="4" w:space="0" w:color="auto"/>
            </w:tcBorders>
          </w:tcPr>
          <w:p w14:paraId="1CBF901C" w14:textId="77777777" w:rsidR="001B52E1" w:rsidRDefault="001B52E1" w:rsidP="00C30372">
            <w:pPr>
              <w:spacing w:after="60"/>
              <w:rPr>
                <w:rFonts w:cs="Arial"/>
                <w:sz w:val="20"/>
              </w:rPr>
            </w:pPr>
            <w:r>
              <w:rPr>
                <w:rFonts w:cs="Arial"/>
                <w:sz w:val="20"/>
              </w:rPr>
              <w:t>Waltham Forest Council</w:t>
            </w:r>
          </w:p>
        </w:tc>
      </w:tr>
      <w:tr w:rsidR="00FF2194" w:rsidRPr="0048712A" w14:paraId="5AC1AEA0" w14:textId="77777777" w:rsidTr="00FF2194">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667CBF3F" w14:textId="77777777" w:rsidR="00FF2194" w:rsidRDefault="00FF2194" w:rsidP="00C30372">
            <w:pPr>
              <w:spacing w:after="60"/>
              <w:rPr>
                <w:rFonts w:cs="Arial"/>
                <w:sz w:val="20"/>
              </w:rPr>
            </w:pPr>
            <w:r>
              <w:rPr>
                <w:rFonts w:cs="Arial"/>
                <w:i/>
                <w:sz w:val="20"/>
              </w:rPr>
              <w:t>Forward Plan</w:t>
            </w:r>
          </w:p>
        </w:tc>
      </w:tr>
      <w:tr w:rsidR="00FF2194" w:rsidRPr="0048712A" w14:paraId="7B90B2AA"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35508B0" w14:textId="77777777" w:rsidR="00FF2194" w:rsidRDefault="003260D8" w:rsidP="00C30372">
            <w:pPr>
              <w:spacing w:after="60"/>
              <w:rPr>
                <w:rFonts w:cs="Arial"/>
                <w:sz w:val="20"/>
              </w:rPr>
            </w:pPr>
            <w:r>
              <w:rPr>
                <w:rFonts w:cs="Arial"/>
                <w:sz w:val="20"/>
              </w:rPr>
              <w:t>18-19 October</w:t>
            </w:r>
          </w:p>
        </w:tc>
        <w:tc>
          <w:tcPr>
            <w:tcW w:w="7229" w:type="dxa"/>
            <w:tcBorders>
              <w:top w:val="single" w:sz="4" w:space="0" w:color="auto"/>
              <w:left w:val="single" w:sz="4" w:space="0" w:color="auto"/>
              <w:bottom w:val="single" w:sz="4" w:space="0" w:color="auto"/>
              <w:right w:val="single" w:sz="4" w:space="0" w:color="auto"/>
            </w:tcBorders>
          </w:tcPr>
          <w:p w14:paraId="003B3C9B" w14:textId="77777777" w:rsidR="00FF2194" w:rsidRDefault="003260D8" w:rsidP="00C30372">
            <w:pPr>
              <w:spacing w:after="60"/>
              <w:rPr>
                <w:rFonts w:cs="Arial"/>
                <w:sz w:val="20"/>
              </w:rPr>
            </w:pPr>
            <w:r>
              <w:rPr>
                <w:rFonts w:cs="Arial"/>
                <w:sz w:val="20"/>
              </w:rPr>
              <w:t>SOLACE conference</w:t>
            </w:r>
          </w:p>
        </w:tc>
      </w:tr>
      <w:tr w:rsidR="00FF2194" w:rsidRPr="0048712A" w14:paraId="26A9E86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92311FA" w14:textId="77777777" w:rsidR="00FF2194" w:rsidRDefault="003260D8" w:rsidP="00C30372">
            <w:pPr>
              <w:spacing w:after="60"/>
              <w:rPr>
                <w:rFonts w:cs="Arial"/>
                <w:sz w:val="20"/>
              </w:rPr>
            </w:pPr>
            <w:r>
              <w:rPr>
                <w:rFonts w:cs="Arial"/>
                <w:sz w:val="20"/>
              </w:rPr>
              <w:t>2 November</w:t>
            </w:r>
          </w:p>
        </w:tc>
        <w:tc>
          <w:tcPr>
            <w:tcW w:w="7229" w:type="dxa"/>
            <w:tcBorders>
              <w:top w:val="single" w:sz="4" w:space="0" w:color="auto"/>
              <w:left w:val="single" w:sz="4" w:space="0" w:color="auto"/>
              <w:bottom w:val="single" w:sz="4" w:space="0" w:color="auto"/>
              <w:right w:val="single" w:sz="4" w:space="0" w:color="auto"/>
            </w:tcBorders>
          </w:tcPr>
          <w:p w14:paraId="5175938A" w14:textId="77777777" w:rsidR="00FF2194" w:rsidRDefault="003260D8" w:rsidP="00C30372">
            <w:pPr>
              <w:spacing w:after="60"/>
              <w:rPr>
                <w:rFonts w:cs="Arial"/>
                <w:sz w:val="20"/>
              </w:rPr>
            </w:pPr>
            <w:r>
              <w:rPr>
                <w:rFonts w:cs="Arial"/>
                <w:sz w:val="20"/>
              </w:rPr>
              <w:t>Sunderland Council</w:t>
            </w:r>
          </w:p>
        </w:tc>
      </w:tr>
      <w:tr w:rsidR="00FF2194" w:rsidRPr="0048712A" w14:paraId="5B30DC9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F44A382" w14:textId="77777777" w:rsidR="00FF2194" w:rsidRDefault="003260D8" w:rsidP="00C30372">
            <w:pPr>
              <w:spacing w:after="60"/>
              <w:rPr>
                <w:rFonts w:cs="Arial"/>
                <w:sz w:val="20"/>
              </w:rPr>
            </w:pPr>
            <w:r>
              <w:rPr>
                <w:rFonts w:cs="Arial"/>
                <w:sz w:val="20"/>
              </w:rPr>
              <w:t>8 November</w:t>
            </w:r>
          </w:p>
        </w:tc>
        <w:tc>
          <w:tcPr>
            <w:tcW w:w="7229" w:type="dxa"/>
            <w:tcBorders>
              <w:top w:val="single" w:sz="4" w:space="0" w:color="auto"/>
              <w:left w:val="single" w:sz="4" w:space="0" w:color="auto"/>
              <w:bottom w:val="single" w:sz="4" w:space="0" w:color="auto"/>
              <w:right w:val="single" w:sz="4" w:space="0" w:color="auto"/>
            </w:tcBorders>
          </w:tcPr>
          <w:p w14:paraId="67419CFF" w14:textId="77777777" w:rsidR="00FF2194" w:rsidRDefault="003260D8" w:rsidP="00C30372">
            <w:pPr>
              <w:spacing w:after="60"/>
              <w:rPr>
                <w:rFonts w:cs="Arial"/>
                <w:sz w:val="20"/>
              </w:rPr>
            </w:pPr>
            <w:r>
              <w:rPr>
                <w:rFonts w:cs="Arial"/>
                <w:sz w:val="20"/>
              </w:rPr>
              <w:t>Member Peer Conference, Nottingham</w:t>
            </w:r>
          </w:p>
        </w:tc>
      </w:tr>
      <w:tr w:rsidR="00FF2194" w:rsidRPr="0048712A" w14:paraId="48D0A11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C8C8E82" w14:textId="77777777" w:rsidR="00FF2194" w:rsidRDefault="003260D8" w:rsidP="00C30372">
            <w:pPr>
              <w:spacing w:after="60"/>
              <w:rPr>
                <w:rFonts w:cs="Arial"/>
                <w:sz w:val="20"/>
              </w:rPr>
            </w:pPr>
            <w:r>
              <w:rPr>
                <w:rFonts w:cs="Arial"/>
                <w:sz w:val="20"/>
              </w:rPr>
              <w:t>9 November</w:t>
            </w:r>
          </w:p>
        </w:tc>
        <w:tc>
          <w:tcPr>
            <w:tcW w:w="7229" w:type="dxa"/>
            <w:tcBorders>
              <w:top w:val="single" w:sz="4" w:space="0" w:color="auto"/>
              <w:left w:val="single" w:sz="4" w:space="0" w:color="auto"/>
              <w:bottom w:val="single" w:sz="4" w:space="0" w:color="auto"/>
              <w:right w:val="single" w:sz="4" w:space="0" w:color="auto"/>
            </w:tcBorders>
          </w:tcPr>
          <w:p w14:paraId="37440DC2" w14:textId="77777777" w:rsidR="00FF2194" w:rsidRDefault="003260D8" w:rsidP="00C30372">
            <w:pPr>
              <w:spacing w:after="60"/>
              <w:rPr>
                <w:rFonts w:cs="Arial"/>
                <w:sz w:val="20"/>
              </w:rPr>
            </w:pPr>
            <w:r>
              <w:rPr>
                <w:rFonts w:cs="Arial"/>
                <w:sz w:val="20"/>
              </w:rPr>
              <w:t xml:space="preserve">European LGAs meeting, </w:t>
            </w:r>
            <w:proofErr w:type="spellStart"/>
            <w:r>
              <w:rPr>
                <w:rFonts w:cs="Arial"/>
                <w:sz w:val="20"/>
              </w:rPr>
              <w:t>CoSLA</w:t>
            </w:r>
            <w:proofErr w:type="spellEnd"/>
            <w:r>
              <w:rPr>
                <w:rFonts w:cs="Arial"/>
                <w:sz w:val="20"/>
              </w:rPr>
              <w:t>, Edinburgh</w:t>
            </w:r>
          </w:p>
        </w:tc>
      </w:tr>
      <w:tr w:rsidR="003260D8" w:rsidRPr="0048712A" w14:paraId="187932D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06C1ED58" w14:textId="77777777" w:rsidR="003260D8" w:rsidRDefault="003260D8" w:rsidP="00C30372">
            <w:pPr>
              <w:spacing w:after="60"/>
              <w:rPr>
                <w:rFonts w:cs="Arial"/>
                <w:sz w:val="20"/>
              </w:rPr>
            </w:pPr>
            <w:r>
              <w:rPr>
                <w:rFonts w:cs="Arial"/>
                <w:sz w:val="20"/>
              </w:rPr>
              <w:t>14 November</w:t>
            </w:r>
          </w:p>
        </w:tc>
        <w:tc>
          <w:tcPr>
            <w:tcW w:w="7229" w:type="dxa"/>
            <w:tcBorders>
              <w:top w:val="single" w:sz="4" w:space="0" w:color="auto"/>
              <w:left w:val="single" w:sz="4" w:space="0" w:color="auto"/>
              <w:bottom w:val="single" w:sz="4" w:space="0" w:color="auto"/>
              <w:right w:val="single" w:sz="4" w:space="0" w:color="auto"/>
            </w:tcBorders>
          </w:tcPr>
          <w:p w14:paraId="58BAFC98" w14:textId="77777777" w:rsidR="003260D8" w:rsidRDefault="00413C10" w:rsidP="00C30372">
            <w:pPr>
              <w:spacing w:after="60"/>
              <w:rPr>
                <w:rFonts w:cs="Arial"/>
                <w:sz w:val="20"/>
              </w:rPr>
            </w:pPr>
            <w:r>
              <w:rPr>
                <w:rFonts w:cs="Arial"/>
                <w:sz w:val="20"/>
              </w:rPr>
              <w:t>National</w:t>
            </w:r>
            <w:r w:rsidR="003260D8">
              <w:rPr>
                <w:rFonts w:cs="Arial"/>
                <w:sz w:val="20"/>
              </w:rPr>
              <w:t xml:space="preserve"> Children</w:t>
            </w:r>
            <w:r w:rsidR="000B22DB">
              <w:rPr>
                <w:rFonts w:cs="Arial"/>
                <w:sz w:val="20"/>
              </w:rPr>
              <w:t>’</w:t>
            </w:r>
            <w:r w:rsidR="003260D8">
              <w:rPr>
                <w:rFonts w:cs="Arial"/>
                <w:sz w:val="20"/>
              </w:rPr>
              <w:t>s and Adult</w:t>
            </w:r>
            <w:r w:rsidR="000B22DB">
              <w:rPr>
                <w:rFonts w:cs="Arial"/>
                <w:sz w:val="20"/>
              </w:rPr>
              <w:t>’</w:t>
            </w:r>
            <w:r w:rsidR="003260D8">
              <w:rPr>
                <w:rFonts w:cs="Arial"/>
                <w:sz w:val="20"/>
              </w:rPr>
              <w:t>s Services conference, Manchester</w:t>
            </w:r>
          </w:p>
        </w:tc>
      </w:tr>
      <w:tr w:rsidR="00C30372" w:rsidRPr="0048712A" w14:paraId="179BDA3C"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C9FC029" w14:textId="77777777" w:rsidR="00C30372" w:rsidRPr="00E57266" w:rsidRDefault="00C30372" w:rsidP="00C30372">
            <w:pPr>
              <w:spacing w:before="60" w:after="60"/>
              <w:rPr>
                <w:rFonts w:cs="Arial"/>
                <w:b/>
                <w:sz w:val="20"/>
              </w:rPr>
            </w:pPr>
            <w:r>
              <w:rPr>
                <w:rFonts w:cs="Arial"/>
                <w:b/>
                <w:sz w:val="20"/>
              </w:rPr>
              <w:t>Deputy Chief Executive</w:t>
            </w:r>
          </w:p>
        </w:tc>
      </w:tr>
      <w:tr w:rsidR="00C30372" w:rsidRPr="0048712A" w14:paraId="1522A379"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510FF4A8" w14:textId="77777777" w:rsidR="00C30372" w:rsidRDefault="003260D8" w:rsidP="00C30372">
            <w:pPr>
              <w:spacing w:before="60" w:after="60"/>
              <w:rPr>
                <w:rFonts w:cs="Arial"/>
                <w:sz w:val="20"/>
              </w:rPr>
            </w:pPr>
            <w:r>
              <w:rPr>
                <w:rFonts w:cs="Arial"/>
                <w:sz w:val="20"/>
              </w:rPr>
              <w:t>20 September</w:t>
            </w:r>
          </w:p>
        </w:tc>
        <w:tc>
          <w:tcPr>
            <w:tcW w:w="7229" w:type="dxa"/>
            <w:tcBorders>
              <w:top w:val="single" w:sz="4" w:space="0" w:color="auto"/>
              <w:left w:val="single" w:sz="4" w:space="0" w:color="auto"/>
              <w:bottom w:val="single" w:sz="4" w:space="0" w:color="auto"/>
              <w:right w:val="single" w:sz="4" w:space="0" w:color="auto"/>
            </w:tcBorders>
          </w:tcPr>
          <w:p w14:paraId="6C29A818" w14:textId="77777777" w:rsidR="00C30372" w:rsidRDefault="003260D8" w:rsidP="00C30372">
            <w:pPr>
              <w:spacing w:before="60" w:after="60"/>
              <w:rPr>
                <w:rFonts w:cs="Arial"/>
                <w:sz w:val="20"/>
              </w:rPr>
            </w:pPr>
            <w:r>
              <w:rPr>
                <w:rFonts w:cs="Arial"/>
                <w:sz w:val="20"/>
              </w:rPr>
              <w:t>Buckinghamshire County Council</w:t>
            </w:r>
          </w:p>
        </w:tc>
      </w:tr>
      <w:tr w:rsidR="00C30372" w:rsidRPr="0048712A" w14:paraId="5E7FD0FE"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6CE60B15" w14:textId="77777777" w:rsidR="00C30372" w:rsidRPr="000B7FBD" w:rsidRDefault="00A9464A" w:rsidP="00C30372">
            <w:pPr>
              <w:spacing w:before="60" w:after="60"/>
              <w:rPr>
                <w:rFonts w:cs="Arial"/>
                <w:sz w:val="20"/>
              </w:rPr>
            </w:pPr>
            <w:r>
              <w:rPr>
                <w:rFonts w:cs="Arial"/>
                <w:sz w:val="20"/>
              </w:rPr>
              <w:t>9 October</w:t>
            </w:r>
          </w:p>
        </w:tc>
        <w:tc>
          <w:tcPr>
            <w:tcW w:w="7229" w:type="dxa"/>
            <w:tcBorders>
              <w:top w:val="single" w:sz="4" w:space="0" w:color="auto"/>
              <w:left w:val="single" w:sz="4" w:space="0" w:color="auto"/>
              <w:bottom w:val="single" w:sz="4" w:space="0" w:color="auto"/>
              <w:right w:val="single" w:sz="4" w:space="0" w:color="auto"/>
            </w:tcBorders>
          </w:tcPr>
          <w:p w14:paraId="50441253" w14:textId="77777777" w:rsidR="00C30372" w:rsidRPr="000B7FBD" w:rsidRDefault="00A9464A" w:rsidP="00C30372">
            <w:pPr>
              <w:spacing w:before="60" w:after="60"/>
              <w:rPr>
                <w:rFonts w:cs="Arial"/>
                <w:sz w:val="20"/>
              </w:rPr>
            </w:pPr>
            <w:r>
              <w:rPr>
                <w:rFonts w:cs="Arial"/>
                <w:sz w:val="20"/>
              </w:rPr>
              <w:t>ASC Leadership Essentials, Warwick</w:t>
            </w:r>
          </w:p>
        </w:tc>
      </w:tr>
      <w:tr w:rsidR="00C30372" w:rsidRPr="0048712A" w14:paraId="4D35F9AD" w14:textId="77777777" w:rsidTr="00062714">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8818E1E" w14:textId="77777777" w:rsidR="00C30372" w:rsidRPr="005876DC" w:rsidRDefault="00A9464A" w:rsidP="00C30372">
            <w:pPr>
              <w:spacing w:before="60" w:after="60"/>
              <w:rPr>
                <w:rFonts w:cs="Arial"/>
                <w:b/>
                <w:sz w:val="20"/>
              </w:rPr>
            </w:pPr>
            <w:r>
              <w:rPr>
                <w:rFonts w:cs="Arial"/>
                <w:b/>
                <w:sz w:val="20"/>
              </w:rPr>
              <w:t xml:space="preserve">Director of Communications </w:t>
            </w:r>
          </w:p>
        </w:tc>
      </w:tr>
      <w:tr w:rsidR="00C30372" w:rsidRPr="0048712A" w14:paraId="7E0B4AE4"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2AB84774" w14:textId="77777777" w:rsidR="00C30372" w:rsidRDefault="00A9464A" w:rsidP="00C30372">
            <w:pPr>
              <w:spacing w:before="60" w:after="60"/>
              <w:rPr>
                <w:rFonts w:cs="Arial"/>
                <w:sz w:val="20"/>
              </w:rPr>
            </w:pPr>
            <w:r>
              <w:rPr>
                <w:rFonts w:cs="Arial"/>
                <w:sz w:val="20"/>
              </w:rPr>
              <w:t>16-17 September</w:t>
            </w:r>
          </w:p>
        </w:tc>
        <w:tc>
          <w:tcPr>
            <w:tcW w:w="7229" w:type="dxa"/>
            <w:tcBorders>
              <w:top w:val="single" w:sz="4" w:space="0" w:color="auto"/>
              <w:left w:val="single" w:sz="4" w:space="0" w:color="auto"/>
              <w:bottom w:val="single" w:sz="4" w:space="0" w:color="auto"/>
              <w:right w:val="single" w:sz="4" w:space="0" w:color="auto"/>
            </w:tcBorders>
          </w:tcPr>
          <w:p w14:paraId="7A99EC4D" w14:textId="77777777" w:rsidR="00C30372" w:rsidRPr="00053692" w:rsidRDefault="00A9464A" w:rsidP="0075596B">
            <w:pPr>
              <w:tabs>
                <w:tab w:val="left" w:pos="6061"/>
              </w:tabs>
              <w:spacing w:before="60" w:after="60"/>
              <w:rPr>
                <w:rFonts w:cs="Arial"/>
                <w:sz w:val="20"/>
              </w:rPr>
            </w:pPr>
            <w:r>
              <w:rPr>
                <w:rFonts w:cs="Arial"/>
                <w:sz w:val="20"/>
              </w:rPr>
              <w:t>Liberal Democrat Party Conference, Brighton</w:t>
            </w:r>
          </w:p>
        </w:tc>
      </w:tr>
      <w:tr w:rsidR="00A9464A" w:rsidRPr="0048712A" w14:paraId="3AA732E8"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12451606" w14:textId="77777777" w:rsidR="00A9464A" w:rsidRDefault="00A9464A" w:rsidP="00C30372">
            <w:pPr>
              <w:spacing w:before="60" w:after="60"/>
              <w:rPr>
                <w:rFonts w:cs="Arial"/>
                <w:sz w:val="20"/>
              </w:rPr>
            </w:pPr>
            <w:r>
              <w:rPr>
                <w:rFonts w:cs="Arial"/>
                <w:sz w:val="20"/>
              </w:rPr>
              <w:t>23-24 September</w:t>
            </w:r>
          </w:p>
        </w:tc>
        <w:tc>
          <w:tcPr>
            <w:tcW w:w="7229" w:type="dxa"/>
            <w:tcBorders>
              <w:top w:val="single" w:sz="4" w:space="0" w:color="auto"/>
              <w:left w:val="single" w:sz="4" w:space="0" w:color="auto"/>
              <w:bottom w:val="single" w:sz="4" w:space="0" w:color="auto"/>
              <w:right w:val="single" w:sz="4" w:space="0" w:color="auto"/>
            </w:tcBorders>
          </w:tcPr>
          <w:p w14:paraId="7F6AAE21" w14:textId="77777777" w:rsidR="00A9464A" w:rsidRDefault="00A9464A" w:rsidP="0075596B">
            <w:pPr>
              <w:tabs>
                <w:tab w:val="left" w:pos="6061"/>
              </w:tabs>
              <w:spacing w:before="60" w:after="60"/>
              <w:rPr>
                <w:rFonts w:cs="Arial"/>
                <w:sz w:val="20"/>
              </w:rPr>
            </w:pPr>
            <w:r>
              <w:rPr>
                <w:rFonts w:cs="Arial"/>
                <w:sz w:val="20"/>
              </w:rPr>
              <w:t xml:space="preserve">Labour Party </w:t>
            </w:r>
            <w:r w:rsidR="00413C10">
              <w:rPr>
                <w:rFonts w:cs="Arial"/>
                <w:sz w:val="20"/>
              </w:rPr>
              <w:t>Conference</w:t>
            </w:r>
            <w:r>
              <w:rPr>
                <w:rFonts w:cs="Arial"/>
                <w:sz w:val="20"/>
              </w:rPr>
              <w:t>, Liverpool</w:t>
            </w:r>
          </w:p>
        </w:tc>
      </w:tr>
      <w:tr w:rsidR="00A9464A" w:rsidRPr="0048712A" w14:paraId="3367ED56"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B58BF21" w14:textId="77777777" w:rsidR="00A9464A" w:rsidRDefault="00A9464A" w:rsidP="00C30372">
            <w:pPr>
              <w:spacing w:before="60" w:after="60"/>
              <w:rPr>
                <w:rFonts w:cs="Arial"/>
                <w:sz w:val="20"/>
              </w:rPr>
            </w:pPr>
            <w:r>
              <w:rPr>
                <w:rFonts w:cs="Arial"/>
                <w:sz w:val="20"/>
              </w:rPr>
              <w:t>30 Sept – 2 Oct</w:t>
            </w:r>
          </w:p>
        </w:tc>
        <w:tc>
          <w:tcPr>
            <w:tcW w:w="7229" w:type="dxa"/>
            <w:tcBorders>
              <w:top w:val="single" w:sz="4" w:space="0" w:color="auto"/>
              <w:left w:val="single" w:sz="4" w:space="0" w:color="auto"/>
              <w:bottom w:val="single" w:sz="4" w:space="0" w:color="auto"/>
              <w:right w:val="single" w:sz="4" w:space="0" w:color="auto"/>
            </w:tcBorders>
          </w:tcPr>
          <w:p w14:paraId="56A92E74" w14:textId="77777777" w:rsidR="00A9464A" w:rsidRDefault="00A9464A" w:rsidP="0075596B">
            <w:pPr>
              <w:tabs>
                <w:tab w:val="left" w:pos="6061"/>
              </w:tabs>
              <w:spacing w:before="60" w:after="60"/>
              <w:rPr>
                <w:rFonts w:cs="Arial"/>
                <w:sz w:val="20"/>
              </w:rPr>
            </w:pPr>
            <w:r>
              <w:rPr>
                <w:rFonts w:cs="Arial"/>
                <w:sz w:val="20"/>
              </w:rPr>
              <w:t>Co</w:t>
            </w:r>
            <w:r w:rsidR="00413C10">
              <w:rPr>
                <w:rFonts w:cs="Arial"/>
                <w:sz w:val="20"/>
              </w:rPr>
              <w:t>nserv</w:t>
            </w:r>
            <w:r>
              <w:rPr>
                <w:rFonts w:cs="Arial"/>
                <w:sz w:val="20"/>
              </w:rPr>
              <w:t>ative Party Conference, Birmingham</w:t>
            </w:r>
          </w:p>
        </w:tc>
      </w:tr>
    </w:tbl>
    <w:p w14:paraId="3508C3E0" w14:textId="77777777" w:rsidR="000B22DB" w:rsidRDefault="000B22DB" w:rsidP="008530A6">
      <w:pPr>
        <w:spacing w:after="160" w:line="259" w:lineRule="auto"/>
        <w:rPr>
          <w:b/>
        </w:rPr>
      </w:pPr>
    </w:p>
    <w:p w14:paraId="2C4F34BA" w14:textId="77777777" w:rsidR="000B22DB" w:rsidRDefault="000B22DB" w:rsidP="008530A6">
      <w:pPr>
        <w:spacing w:after="160" w:line="259" w:lineRule="auto"/>
        <w:rPr>
          <w:b/>
        </w:rPr>
      </w:pPr>
    </w:p>
    <w:p w14:paraId="75A6A0EE" w14:textId="77777777" w:rsidR="000B22DB" w:rsidRDefault="000B22DB" w:rsidP="008530A6">
      <w:pPr>
        <w:spacing w:after="160" w:line="259" w:lineRule="auto"/>
        <w:rPr>
          <w:b/>
        </w:rPr>
      </w:pPr>
    </w:p>
    <w:p w14:paraId="1478B0BE" w14:textId="77777777" w:rsidR="000E7F68" w:rsidRDefault="000E7F68" w:rsidP="008530A6">
      <w:pPr>
        <w:spacing w:after="160" w:line="259" w:lineRule="auto"/>
        <w:rPr>
          <w:b/>
        </w:rPr>
      </w:pPr>
      <w:r w:rsidRPr="000E7F68">
        <w:rPr>
          <w:b/>
        </w:rPr>
        <w:lastRenderedPageBreak/>
        <w:t>Media</w:t>
      </w:r>
    </w:p>
    <w:tbl>
      <w:tblPr>
        <w:tblW w:w="9348" w:type="dxa"/>
        <w:tblCellMar>
          <w:left w:w="0" w:type="dxa"/>
          <w:right w:w="0" w:type="dxa"/>
        </w:tblCellMar>
        <w:tblLook w:val="04A0" w:firstRow="1" w:lastRow="0" w:firstColumn="1" w:lastColumn="0" w:noHBand="0" w:noVBand="1"/>
      </w:tblPr>
      <w:tblGrid>
        <w:gridCol w:w="9348"/>
      </w:tblGrid>
      <w:tr w:rsidR="000B22DB" w14:paraId="11F8F00E" w14:textId="77777777" w:rsidTr="000B22DB">
        <w:trPr>
          <w:trHeight w:val="271"/>
        </w:trPr>
        <w:tc>
          <w:tcPr>
            <w:tcW w:w="93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5211A40" w14:textId="77777777" w:rsidR="000B22DB" w:rsidRDefault="000B22DB">
            <w:pPr>
              <w:rPr>
                <w:rFonts w:cs="Arial"/>
                <w:b/>
                <w:bCs/>
              </w:rPr>
            </w:pPr>
            <w:r>
              <w:rPr>
                <w:rFonts w:cs="Arial"/>
                <w:b/>
                <w:bCs/>
              </w:rPr>
              <w:t>Devolution and funding for local government</w:t>
            </w:r>
          </w:p>
        </w:tc>
      </w:tr>
      <w:tr w:rsidR="000B22DB" w14:paraId="18A56405" w14:textId="77777777" w:rsidTr="000B22DB">
        <w:trPr>
          <w:trHeight w:val="271"/>
        </w:trPr>
        <w:tc>
          <w:tcPr>
            <w:tcW w:w="934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61E04A8" w14:textId="77777777" w:rsidR="000B22DB" w:rsidRDefault="000B22DB">
            <w:pPr>
              <w:rPr>
                <w:rFonts w:cs="Arial"/>
              </w:rPr>
            </w:pPr>
            <w:r>
              <w:rPr>
                <w:rFonts w:cs="Arial"/>
              </w:rPr>
              <w:t xml:space="preserve">Resources Board Chair Cllr Richard Watts on Sky News Radio, Talk Radio and LBC news bulletins about how local services face a £1.3 billion government funding cut in 2019/20 despite many councils already struggling to balance their books (Times, Independent, </w:t>
            </w:r>
            <w:proofErr w:type="spellStart"/>
            <w:r>
              <w:rPr>
                <w:rFonts w:cs="Arial"/>
              </w:rPr>
              <w:t>i</w:t>
            </w:r>
            <w:proofErr w:type="spellEnd"/>
            <w:r>
              <w:rPr>
                <w:rFonts w:cs="Arial"/>
              </w:rPr>
              <w:t xml:space="preserve"> paper, Mirror, Sun, Metro, People, Sunday Mirror) </w:t>
            </w:r>
          </w:p>
        </w:tc>
      </w:tr>
      <w:tr w:rsidR="000B22DB" w14:paraId="00F58051"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FAD621" w14:textId="77777777" w:rsidR="000B22DB" w:rsidRDefault="000B22DB">
            <w:pPr>
              <w:rPr>
                <w:rFonts w:cs="Arial"/>
              </w:rPr>
            </w:pPr>
            <w:r>
              <w:rPr>
                <w:rFonts w:cs="Arial"/>
              </w:rPr>
              <w:t>Lord Porter’s letter was published in the Sunday Telegraph, on the need for the Budget to provide funding for local services.</w:t>
            </w:r>
          </w:p>
        </w:tc>
      </w:tr>
      <w:tr w:rsidR="000B22DB" w14:paraId="219CC037"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484C1C" w14:textId="77777777" w:rsidR="000B22DB" w:rsidRDefault="000B22DB">
            <w:pPr>
              <w:rPr>
                <w:rFonts w:cs="Arial"/>
              </w:rPr>
            </w:pPr>
            <w:r>
              <w:rPr>
                <w:rFonts w:cs="Arial"/>
              </w:rPr>
              <w:t>Funding pressures facing councils and local services, warning that councils will have seen a reduction in core government funding of £16 billion. (Guardian, Guardian Online, Independent, BBC Politics Live, BBC Radio 4’s Any Questions)</w:t>
            </w:r>
          </w:p>
        </w:tc>
      </w:tr>
      <w:tr w:rsidR="000B22DB" w14:paraId="6FAB1520"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86CE75" w14:textId="77777777" w:rsidR="000B22DB" w:rsidRDefault="000B22DB">
            <w:pPr>
              <w:rPr>
                <w:rFonts w:cs="Arial"/>
              </w:rPr>
            </w:pPr>
            <w:r>
              <w:rPr>
                <w:rFonts w:cs="Arial"/>
              </w:rPr>
              <w:t>The LGA’s analysis showing councils face a £5.8 billion funding gap by 2020 (People)</w:t>
            </w:r>
          </w:p>
        </w:tc>
      </w:tr>
      <w:tr w:rsidR="000B22DB" w14:paraId="383E595B"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56566D" w14:textId="77777777" w:rsidR="000B22DB" w:rsidRDefault="000B22DB">
            <w:pPr>
              <w:rPr>
                <w:rFonts w:cs="Arial"/>
              </w:rPr>
            </w:pPr>
            <w:r>
              <w:rPr>
                <w:rFonts w:cs="Arial"/>
              </w:rPr>
              <w:t xml:space="preserve">Lord Porter’s warning that there is a real risk to the viability of some services and some councils if local government is not funded adequately, following criticism of Chief Secretary to the Treasury Liz Truss’s claim that local councils are not facing cuts (Independent Online, </w:t>
            </w:r>
            <w:proofErr w:type="spellStart"/>
            <w:r>
              <w:rPr>
                <w:rFonts w:cs="Arial"/>
              </w:rPr>
              <w:t>i</w:t>
            </w:r>
            <w:proofErr w:type="spellEnd"/>
            <w:r>
              <w:rPr>
                <w:rFonts w:cs="Arial"/>
              </w:rPr>
              <w:t xml:space="preserve"> paper online) </w:t>
            </w:r>
          </w:p>
        </w:tc>
      </w:tr>
      <w:tr w:rsidR="000B22DB" w14:paraId="7A7D4F1C"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6D605" w14:textId="77777777" w:rsidR="000B22DB" w:rsidRDefault="000B22DB">
            <w:pPr>
              <w:rPr>
                <w:rFonts w:cs="Arial"/>
              </w:rPr>
            </w:pPr>
            <w:r>
              <w:rPr>
                <w:rFonts w:cs="Arial"/>
                <w:b/>
                <w:bCs/>
              </w:rPr>
              <w:t>Inclusive growth, jobs and housing</w:t>
            </w:r>
          </w:p>
        </w:tc>
      </w:tr>
      <w:tr w:rsidR="000B22DB" w14:paraId="1EF2403F"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50E873" w14:textId="77777777" w:rsidR="000B22DB" w:rsidRDefault="000B22DB">
            <w:pPr>
              <w:rPr>
                <w:rFonts w:cs="Arial"/>
              </w:rPr>
            </w:pPr>
            <w:r>
              <w:rPr>
                <w:rFonts w:cs="Arial"/>
              </w:rPr>
              <w:t xml:space="preserve">Lord Porter was interviewed on BBC Radio 5 Live and LGA Deputy Chairman Cllr David Simmonds featured on the BBC News at Six and News at Ten and also appeared live on the BBC News channel, in response to the Prime Minister’s Conference speech announcing the scrapping of the housing borrowing cap. (FT, Times, BBC Online, Independent Online, </w:t>
            </w:r>
            <w:proofErr w:type="spellStart"/>
            <w:r>
              <w:rPr>
                <w:rFonts w:cs="Arial"/>
              </w:rPr>
              <w:t>i</w:t>
            </w:r>
            <w:proofErr w:type="spellEnd"/>
            <w:r>
              <w:rPr>
                <w:rFonts w:cs="Arial"/>
              </w:rPr>
              <w:t xml:space="preserve"> paper online, Mail Online, Express Online, Sun Online and Huffington Post)</w:t>
            </w:r>
          </w:p>
        </w:tc>
      </w:tr>
      <w:tr w:rsidR="000B22DB" w14:paraId="244D8ECA"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977AC4" w14:textId="77777777" w:rsidR="000B22DB" w:rsidRDefault="000B22DB">
            <w:pPr>
              <w:rPr>
                <w:rFonts w:cs="Arial"/>
              </w:rPr>
            </w:pPr>
            <w:r>
              <w:rPr>
                <w:rFonts w:cs="Arial"/>
              </w:rPr>
              <w:t xml:space="preserve">Lord Porter was interviewed live on BBC Radio 4’s World at One programme and Sky News in response to the Prime Minister’s announcement on social housing (Mirror Online, BBC Radio 2, BBC Radio 4’s PM programme and news bulletins, BBC Radio 5 Live, BBC local radio and Talk Radio news bulletins) </w:t>
            </w:r>
          </w:p>
        </w:tc>
      </w:tr>
      <w:tr w:rsidR="000B22DB" w14:paraId="1453860C"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6BB033" w14:textId="77777777" w:rsidR="000B22DB" w:rsidRDefault="000B22DB">
            <w:pPr>
              <w:rPr>
                <w:rFonts w:cs="Arial"/>
                <w:b/>
                <w:bCs/>
              </w:rPr>
            </w:pPr>
            <w:r>
              <w:rPr>
                <w:rFonts w:cs="Arial"/>
              </w:rPr>
              <w:t>The LGA’s call for restrictions to be eased so that councils can introduce selective licensing schemes for landlords, to help target areas with poor quality rented accommodation (BBC Radio 4’s You and Yours programme)</w:t>
            </w:r>
            <w:r>
              <w:rPr>
                <w:rFonts w:cs="Arial"/>
                <w:b/>
                <w:bCs/>
              </w:rPr>
              <w:t xml:space="preserve"> </w:t>
            </w:r>
          </w:p>
        </w:tc>
      </w:tr>
      <w:tr w:rsidR="000B22DB" w14:paraId="30DE5021"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4A34F4" w14:textId="77777777" w:rsidR="000B22DB" w:rsidRDefault="000B22DB">
            <w:pPr>
              <w:rPr>
                <w:rFonts w:cs="Arial"/>
                <w:b/>
                <w:bCs/>
              </w:rPr>
            </w:pPr>
            <w:r>
              <w:rPr>
                <w:rFonts w:cs="Arial"/>
              </w:rPr>
              <w:t>Lord Porter about how the only solution to address the housing crisis was for the Treasury to lift restrictions on borrowing, to allow local authorities to build homes themselves (Independent Online)</w:t>
            </w:r>
            <w:r>
              <w:rPr>
                <w:rFonts w:cs="Arial"/>
                <w:b/>
                <w:bCs/>
              </w:rPr>
              <w:t xml:space="preserve"> </w:t>
            </w:r>
          </w:p>
        </w:tc>
      </w:tr>
      <w:tr w:rsidR="000B22DB" w14:paraId="4323140B"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B4D382" w14:textId="77777777" w:rsidR="000B22DB" w:rsidRDefault="000B22DB">
            <w:pPr>
              <w:rPr>
                <w:rFonts w:cs="Arial"/>
              </w:rPr>
            </w:pPr>
            <w:r>
              <w:rPr>
                <w:rFonts w:cs="Arial"/>
                <w:b/>
                <w:bCs/>
              </w:rPr>
              <w:t>Children, education and schools</w:t>
            </w:r>
          </w:p>
        </w:tc>
      </w:tr>
      <w:tr w:rsidR="000B22DB" w14:paraId="1E18603C"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4C077" w14:textId="77777777" w:rsidR="000B22DB" w:rsidRDefault="000B22DB">
            <w:pPr>
              <w:rPr>
                <w:rFonts w:cs="Arial"/>
                <w:b/>
                <w:bCs/>
              </w:rPr>
            </w:pPr>
            <w:r>
              <w:rPr>
                <w:rFonts w:cs="Arial"/>
              </w:rPr>
              <w:t>The LGA’s Bright Futures lines that councils are facing a £3 billion funding shortfall in children’s services by 2025, in a piece about support for young carers (BBC Breakfast)</w:t>
            </w:r>
            <w:r>
              <w:rPr>
                <w:rFonts w:cs="Arial"/>
                <w:b/>
                <w:bCs/>
              </w:rPr>
              <w:t xml:space="preserve"> </w:t>
            </w:r>
          </w:p>
        </w:tc>
      </w:tr>
      <w:tr w:rsidR="000B22DB" w14:paraId="6EFC25A7"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30B0D2" w14:textId="77777777" w:rsidR="000B22DB" w:rsidRDefault="000B22DB">
            <w:pPr>
              <w:rPr>
                <w:rFonts w:cs="Arial"/>
              </w:rPr>
            </w:pPr>
            <w:r>
              <w:rPr>
                <w:rFonts w:cs="Arial"/>
              </w:rPr>
              <w:t xml:space="preserve">Front page story that by 2020, government funding for councils will have been cut by £16 billion, about how councils are developing “predictive analytics” systems to identify families for attention from child services (Guardian) </w:t>
            </w:r>
          </w:p>
        </w:tc>
      </w:tr>
      <w:tr w:rsidR="000B22DB" w14:paraId="01D0A77C"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3D6ECD" w14:textId="77777777" w:rsidR="000B22DB" w:rsidRDefault="000B22DB">
            <w:pPr>
              <w:rPr>
                <w:rFonts w:cs="Arial"/>
                <w:b/>
                <w:bCs/>
              </w:rPr>
            </w:pPr>
            <w:r>
              <w:rPr>
                <w:rFonts w:cs="Arial"/>
              </w:rPr>
              <w:t>Former Labour Cabinet minister David Blunkett on the LGA’s call for a proportion of funding for the National Citizen Service to be diverted into local early intervention services (Times Red Box)</w:t>
            </w:r>
          </w:p>
        </w:tc>
      </w:tr>
      <w:tr w:rsidR="000B22DB" w14:paraId="2D4EB635"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B600EF" w14:textId="77777777" w:rsidR="000B22DB" w:rsidRDefault="000B22DB">
            <w:pPr>
              <w:rPr>
                <w:rFonts w:cs="Arial"/>
              </w:rPr>
            </w:pPr>
            <w:r>
              <w:rPr>
                <w:rFonts w:cs="Arial"/>
              </w:rPr>
              <w:t xml:space="preserve">Call for more funding for council youth services amid estimates that local government will have received £16 billion less in funding by 2020 than in 2010 (Huffington Post) </w:t>
            </w:r>
          </w:p>
        </w:tc>
      </w:tr>
      <w:tr w:rsidR="000B22DB" w14:paraId="7D3C39CE"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B0D084" w14:textId="77777777" w:rsidR="000B22DB" w:rsidRDefault="000B22DB">
            <w:pPr>
              <w:rPr>
                <w:rFonts w:cs="Arial"/>
              </w:rPr>
            </w:pPr>
            <w:r>
              <w:rPr>
                <w:rFonts w:cs="Arial"/>
              </w:rPr>
              <w:t xml:space="preserve">A total of £1 billion has been taken out of children’s services over the last eight years (Huffington Post) </w:t>
            </w:r>
          </w:p>
        </w:tc>
      </w:tr>
      <w:tr w:rsidR="000B22DB" w14:paraId="4FBDC6A3"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829C95" w14:textId="77777777" w:rsidR="000B22DB" w:rsidRDefault="000B22DB">
            <w:pPr>
              <w:rPr>
                <w:rFonts w:cs="Arial"/>
              </w:rPr>
            </w:pPr>
            <w:r>
              <w:rPr>
                <w:rFonts w:cs="Arial"/>
              </w:rPr>
              <w:t xml:space="preserve">The LGA’s children’s services funding lines, in response to the latest Department for Education figures on spending on children at risk of neglect or abuse (Independent) </w:t>
            </w:r>
          </w:p>
        </w:tc>
      </w:tr>
      <w:tr w:rsidR="000B22DB" w14:paraId="70E210CC"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7A3222" w14:textId="77777777" w:rsidR="000B22DB" w:rsidRDefault="000B22DB">
            <w:pPr>
              <w:rPr>
                <w:rFonts w:cs="Arial"/>
              </w:rPr>
            </w:pPr>
            <w:r>
              <w:rPr>
                <w:rFonts w:cs="Arial"/>
              </w:rPr>
              <w:t>Analysis by the LGA which found that 22,000 children are classed as severely obese, increasing their risk of Type 2 diabetes, heart disease and stroke (Sunday Express)</w:t>
            </w:r>
          </w:p>
        </w:tc>
      </w:tr>
      <w:tr w:rsidR="000B22DB" w14:paraId="69ECFD1D" w14:textId="77777777" w:rsidTr="000B22DB">
        <w:trPr>
          <w:trHeight w:val="33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AB6922" w14:textId="77777777" w:rsidR="000B22DB" w:rsidRDefault="000B22DB">
            <w:pPr>
              <w:rPr>
                <w:rFonts w:cs="Arial"/>
              </w:rPr>
            </w:pPr>
            <w:r>
              <w:rPr>
                <w:rFonts w:cs="Arial"/>
              </w:rPr>
              <w:lastRenderedPageBreak/>
              <w:t>Number of children referred to mental health services has increased by more than a quarter in the last five years (Independent)</w:t>
            </w:r>
          </w:p>
        </w:tc>
      </w:tr>
      <w:tr w:rsidR="000B22DB" w14:paraId="65F1FD65"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7317A" w14:textId="77777777" w:rsidR="000B22DB" w:rsidRDefault="000B22DB">
            <w:pPr>
              <w:rPr>
                <w:rFonts w:cs="Arial"/>
              </w:rPr>
            </w:pPr>
            <w:r>
              <w:rPr>
                <w:rFonts w:cs="Arial"/>
                <w:b/>
                <w:bCs/>
              </w:rPr>
              <w:t>Adult social care and health</w:t>
            </w:r>
          </w:p>
        </w:tc>
      </w:tr>
      <w:tr w:rsidR="000B22DB" w14:paraId="1334304B"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92F0FF" w14:textId="77777777" w:rsidR="000B22DB" w:rsidRDefault="000B22DB">
            <w:pPr>
              <w:rPr>
                <w:rFonts w:cs="Arial"/>
              </w:rPr>
            </w:pPr>
            <w:r>
              <w:rPr>
                <w:rFonts w:cs="Arial"/>
              </w:rPr>
              <w:t>The LGA’s adult social care green paper featured on the front page of the Telegraph and in the Express after Health and Social Care Secretary Matt Hancock suggested that a system similar to the national pension scheme could be developed to pay for people’s future care needs. BBC Online also featured an analysis of our green paper.</w:t>
            </w:r>
          </w:p>
        </w:tc>
      </w:tr>
      <w:tr w:rsidR="000B22DB" w14:paraId="6F11E647"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D75ED" w14:textId="77777777" w:rsidR="000B22DB" w:rsidRDefault="000B22DB">
            <w:pPr>
              <w:rPr>
                <w:rFonts w:cs="Arial"/>
                <w:b/>
                <w:bCs/>
              </w:rPr>
            </w:pPr>
            <w:r>
              <w:rPr>
                <w:rFonts w:cs="Arial"/>
              </w:rPr>
              <w:t xml:space="preserve">The LGA response to the Government’s announcement of an additional £240 million for the adult social care system to ease winter pressures (Times, Guardian Online, Independent Online, </w:t>
            </w:r>
            <w:proofErr w:type="spellStart"/>
            <w:r>
              <w:rPr>
                <w:rFonts w:cs="Arial"/>
              </w:rPr>
              <w:t>i</w:t>
            </w:r>
            <w:proofErr w:type="spellEnd"/>
            <w:r>
              <w:rPr>
                <w:rFonts w:cs="Arial"/>
              </w:rPr>
              <w:t xml:space="preserve"> paper online, BBC Breakfast, BBC News, BBC Radio 4’s Today programme).</w:t>
            </w:r>
          </w:p>
        </w:tc>
      </w:tr>
      <w:tr w:rsidR="000B22DB" w14:paraId="78785098"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BC2230" w14:textId="77777777" w:rsidR="000B22DB" w:rsidRDefault="000B22DB">
            <w:pPr>
              <w:rPr>
                <w:rFonts w:cs="Arial"/>
                <w:sz w:val="24"/>
                <w:szCs w:val="24"/>
              </w:rPr>
            </w:pPr>
            <w:r>
              <w:rPr>
                <w:rFonts w:cs="Arial"/>
              </w:rPr>
              <w:t xml:space="preserve">Pressures on unpaid carers and references to the LGA’s adult social care green paper consultation (Telegraph, Independent, </w:t>
            </w:r>
            <w:proofErr w:type="spellStart"/>
            <w:r>
              <w:rPr>
                <w:rFonts w:cs="Arial"/>
              </w:rPr>
              <w:t>i</w:t>
            </w:r>
            <w:proofErr w:type="spellEnd"/>
            <w:r>
              <w:rPr>
                <w:rFonts w:cs="Arial"/>
              </w:rPr>
              <w:t xml:space="preserve"> paper, Express, BBC Breakfast, BBC News, Sky News, BBC Radio 4’s Today programme, BBC Radio 2 news bulletins and across BBC local radio) Cllr Peter Fleming was also interviewed on Channel 5 News.</w:t>
            </w:r>
          </w:p>
        </w:tc>
      </w:tr>
      <w:tr w:rsidR="000B22DB" w14:paraId="5E3052F2"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B8CA29" w14:textId="77777777" w:rsidR="000B22DB" w:rsidRDefault="000B22DB">
            <w:pPr>
              <w:rPr>
                <w:rFonts w:cs="Arial"/>
                <w:sz w:val="24"/>
                <w:szCs w:val="24"/>
              </w:rPr>
            </w:pPr>
            <w:r>
              <w:rPr>
                <w:rFonts w:cs="Arial"/>
              </w:rPr>
              <w:t>LGA Vice Chair Cllr Marianne Overton featured on LBC, Talk Radio, </w:t>
            </w:r>
            <w:proofErr w:type="spellStart"/>
            <w:r>
              <w:rPr>
                <w:rFonts w:cs="Arial"/>
              </w:rPr>
              <w:t>talkSport</w:t>
            </w:r>
            <w:proofErr w:type="spellEnd"/>
            <w:r>
              <w:rPr>
                <w:rFonts w:cs="Arial"/>
              </w:rPr>
              <w:t> and Sky News Radio bulletins while the LGA’s Cllr Peter Fleming appeared on BBC News about the LGA’s press release, urging first year university students to get vaccinated against meningitis ahead of the new academic term.</w:t>
            </w:r>
            <w:r>
              <w:rPr>
                <w:rFonts w:cs="Arial"/>
                <w:sz w:val="24"/>
                <w:szCs w:val="24"/>
              </w:rPr>
              <w:t xml:space="preserve"> </w:t>
            </w:r>
          </w:p>
        </w:tc>
      </w:tr>
      <w:tr w:rsidR="000B22DB" w14:paraId="16E3309B"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EAF5C3" w14:textId="77777777" w:rsidR="000B22DB" w:rsidRDefault="000B22DB">
            <w:pPr>
              <w:rPr>
                <w:rFonts w:cs="Arial"/>
                <w:szCs w:val="22"/>
              </w:rPr>
            </w:pPr>
            <w:r>
              <w:rPr>
                <w:rFonts w:cs="Arial"/>
              </w:rPr>
              <w:t>Response to research by the Advisory Group on Contraception on contraceptive access in England, highlighting how councils’ public health grants have been reduced by central government by £600 million since 2015 (BBC Radio 4’s PM programme, BBC Radio 5 Live)</w:t>
            </w:r>
          </w:p>
        </w:tc>
      </w:tr>
      <w:tr w:rsidR="000B22DB" w14:paraId="4EA70028"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CC5A0A" w14:textId="77777777" w:rsidR="000B22DB" w:rsidRDefault="000B22DB">
            <w:pPr>
              <w:rPr>
                <w:rFonts w:cs="Arial"/>
              </w:rPr>
            </w:pPr>
            <w:r>
              <w:rPr>
                <w:rFonts w:cs="Arial"/>
              </w:rPr>
              <w:t>Reductions in the local government public health grant is a short term approach which will only compound acute pressures for the NHS and other services (Independent Online)</w:t>
            </w:r>
          </w:p>
        </w:tc>
      </w:tr>
      <w:tr w:rsidR="000B22DB" w14:paraId="4B336E63"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BDE627" w14:textId="77777777" w:rsidR="000B22DB" w:rsidRDefault="000B22DB">
            <w:pPr>
              <w:rPr>
                <w:rFonts w:cs="Arial"/>
                <w:b/>
                <w:bCs/>
              </w:rPr>
            </w:pPr>
            <w:r>
              <w:rPr>
                <w:rFonts w:cs="Arial"/>
              </w:rPr>
              <w:t>Adult social care services face a £3.5 billion funding gap by 2025 just to maintain existing standards of care (Mirror, BBC Online, Independent Online, Mail Online, BBC Radio 5 Live, BBC Radio 4’s File on 4 programme)</w:t>
            </w:r>
            <w:r>
              <w:rPr>
                <w:rFonts w:cs="Arial"/>
                <w:b/>
                <w:bCs/>
              </w:rPr>
              <w:t xml:space="preserve"> </w:t>
            </w:r>
          </w:p>
        </w:tc>
      </w:tr>
      <w:tr w:rsidR="000B22DB" w14:paraId="27191282"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1EAE80" w14:textId="77777777" w:rsidR="000B22DB" w:rsidRDefault="000B22DB">
            <w:pPr>
              <w:rPr>
                <w:rFonts w:cs="Arial"/>
                <w:b/>
                <w:bCs/>
              </w:rPr>
            </w:pPr>
            <w:r>
              <w:rPr>
                <w:rFonts w:cs="Arial"/>
              </w:rPr>
              <w:t>Response to the latest Delayed Transfers of Care figures (DTOCs). (Mirror, Mail, Sun Online)</w:t>
            </w:r>
            <w:r>
              <w:rPr>
                <w:rFonts w:cs="Arial"/>
                <w:b/>
                <w:bCs/>
              </w:rPr>
              <w:t xml:space="preserve"> </w:t>
            </w:r>
          </w:p>
        </w:tc>
      </w:tr>
      <w:tr w:rsidR="000B22DB" w14:paraId="62ADC025"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E7CCF0" w14:textId="77777777" w:rsidR="000B22DB" w:rsidRDefault="000B22DB">
            <w:pPr>
              <w:rPr>
                <w:rFonts w:cs="Arial"/>
              </w:rPr>
            </w:pPr>
            <w:r>
              <w:rPr>
                <w:rFonts w:cs="Arial"/>
              </w:rPr>
              <w:t xml:space="preserve">Public Health England estimates that just one in 10 people will be smokers in five years' time (Mail Online, ITV Online) </w:t>
            </w:r>
          </w:p>
        </w:tc>
      </w:tr>
      <w:tr w:rsidR="000B22DB" w14:paraId="2CD90DDD"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B124AE" w14:textId="77777777" w:rsidR="000B22DB" w:rsidRDefault="000B22DB">
            <w:pPr>
              <w:rPr>
                <w:rFonts w:cs="Arial"/>
              </w:rPr>
            </w:pPr>
            <w:r>
              <w:rPr>
                <w:rFonts w:cs="Arial"/>
              </w:rPr>
              <w:t xml:space="preserve">Age UK report warning that 2 million over-50s are likely to be affected by loneliness by 2026 (Guardian) </w:t>
            </w:r>
          </w:p>
        </w:tc>
      </w:tr>
      <w:tr w:rsidR="000B22DB" w14:paraId="74B8B462"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F5AB48" w14:textId="77777777" w:rsidR="000B22DB" w:rsidRDefault="000B22DB">
            <w:pPr>
              <w:rPr>
                <w:rFonts w:cs="Arial"/>
              </w:rPr>
            </w:pPr>
            <w:r>
              <w:rPr>
                <w:rFonts w:cs="Arial"/>
              </w:rPr>
              <w:t>LGA Deputy Chairman Cllr David Simmonds on lunchtime ITV News and ITV News at Ten about adult social care funding.</w:t>
            </w:r>
          </w:p>
        </w:tc>
      </w:tr>
      <w:tr w:rsidR="000B22DB" w14:paraId="5A7A417C"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ECFB86" w14:textId="77777777" w:rsidR="000B22DB" w:rsidRDefault="000B22DB">
            <w:pPr>
              <w:rPr>
                <w:rFonts w:cs="Arial"/>
              </w:rPr>
            </w:pPr>
            <w:r>
              <w:rPr>
                <w:rFonts w:cs="Arial"/>
              </w:rPr>
              <w:t>Councils have had to make £7 billion in adult social care savings since 2010 (Express)</w:t>
            </w:r>
          </w:p>
        </w:tc>
      </w:tr>
      <w:tr w:rsidR="000B22DB" w14:paraId="6AC556B0"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2F0AFD" w14:textId="77777777" w:rsidR="000B22DB" w:rsidRDefault="000B22DB">
            <w:pPr>
              <w:rPr>
                <w:rFonts w:cs="Arial"/>
              </w:rPr>
            </w:pPr>
            <w:r>
              <w:rPr>
                <w:rFonts w:cs="Arial"/>
              </w:rPr>
              <w:t>Dangers of loneliness and isolation (Guardian Online)</w:t>
            </w:r>
          </w:p>
        </w:tc>
      </w:tr>
      <w:tr w:rsidR="000B22DB" w14:paraId="7BE70CAC"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9B826B" w14:textId="77777777" w:rsidR="000B22DB" w:rsidRDefault="000B22DB">
            <w:pPr>
              <w:rPr>
                <w:rFonts w:cs="Arial"/>
                <w:b/>
                <w:bCs/>
              </w:rPr>
            </w:pPr>
            <w:r>
              <w:rPr>
                <w:rFonts w:cs="Arial"/>
                <w:b/>
                <w:bCs/>
              </w:rPr>
              <w:t>Supporting councils</w:t>
            </w:r>
          </w:p>
        </w:tc>
      </w:tr>
      <w:tr w:rsidR="000B22DB" w14:paraId="0969F12D"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DE1F76" w14:textId="77777777" w:rsidR="000B22DB" w:rsidRDefault="000B22DB">
            <w:pPr>
              <w:rPr>
                <w:rFonts w:cs="Arial"/>
              </w:rPr>
            </w:pPr>
            <w:r>
              <w:rPr>
                <w:rFonts w:cs="Arial"/>
              </w:rPr>
              <w:t xml:space="preserve">LGA’s ultimate ownership of Public Sector Audit Appointments Limited, about accounting firm Grant Thornton calling for nationalisation of auditor selection among Britain’s largest companies to break up oligopoly of biggest four firms (FT) </w:t>
            </w:r>
          </w:p>
        </w:tc>
      </w:tr>
      <w:tr w:rsidR="000B22DB" w14:paraId="3BDBF052"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55EFC3" w14:textId="77777777" w:rsidR="000B22DB" w:rsidRDefault="000B22DB">
            <w:pPr>
              <w:rPr>
                <w:rFonts w:cs="Arial"/>
              </w:rPr>
            </w:pPr>
            <w:r>
              <w:rPr>
                <w:rFonts w:cs="Arial"/>
              </w:rPr>
              <w:t xml:space="preserve">LGA Vice Chair Cllr Howard Sykes was interviewed on Talk Radio and several regional BBC radio stations and LGA Vice Chair Cllr Marianne Overton was on BBC Radio 5 Live’s Wake Up To Money programme calling for the mandatory display of food hygiene ratings to be extended to England following their successful introduction in Wales and Northern Ireland (BBC Breakfast, Sky News Radio bulletins and in the Telegraph, Mail, Metro, Mirror, Sun, ITV Online) </w:t>
            </w:r>
          </w:p>
        </w:tc>
      </w:tr>
      <w:tr w:rsidR="000B22DB" w14:paraId="1BEE14F8"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9F4384" w14:textId="77777777" w:rsidR="000B22DB" w:rsidRDefault="000B22DB">
            <w:pPr>
              <w:rPr>
                <w:rFonts w:cs="Arial"/>
              </w:rPr>
            </w:pPr>
            <w:r>
              <w:rPr>
                <w:rFonts w:cs="Arial"/>
              </w:rPr>
              <w:t>Growing multi-billion pound roads repair backlog facing councils, a pothole being fixed by councils every nine seconds (Independent, Guardian Online)</w:t>
            </w:r>
          </w:p>
        </w:tc>
      </w:tr>
      <w:tr w:rsidR="000B22DB" w14:paraId="023E2A06"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A724DE" w14:textId="77777777" w:rsidR="000B22DB" w:rsidRDefault="000B22DB">
            <w:pPr>
              <w:rPr>
                <w:rFonts w:cs="Arial"/>
                <w:b/>
                <w:bCs/>
              </w:rPr>
            </w:pPr>
            <w:r>
              <w:rPr>
                <w:rFonts w:cs="Arial"/>
              </w:rPr>
              <w:t>Improvement and Innovation Board Chairman Cllr Peter Fleming on BBC Radio 5 Live about councils’ efforts to recycle and calls for producers to take more responsibility</w:t>
            </w:r>
          </w:p>
        </w:tc>
      </w:tr>
      <w:tr w:rsidR="000B22DB" w14:paraId="731EBC5F"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DEE5B3" w14:textId="77777777" w:rsidR="000B22DB" w:rsidRDefault="000B22DB">
            <w:pPr>
              <w:rPr>
                <w:rFonts w:cs="Arial"/>
                <w:b/>
                <w:bCs/>
              </w:rPr>
            </w:pPr>
            <w:r>
              <w:rPr>
                <w:rFonts w:cs="Arial"/>
              </w:rPr>
              <w:t>Councils are trying to revitalise high streets but need more powers and flexibilities (Mirror)</w:t>
            </w:r>
          </w:p>
        </w:tc>
      </w:tr>
      <w:tr w:rsidR="000B22DB" w14:paraId="57FF397F"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2D9021" w14:textId="77777777" w:rsidR="000B22DB" w:rsidRDefault="000B22DB">
            <w:pPr>
              <w:rPr>
                <w:rFonts w:cs="Arial"/>
                <w:b/>
                <w:bCs/>
              </w:rPr>
            </w:pPr>
            <w:r>
              <w:rPr>
                <w:rFonts w:cs="Arial"/>
              </w:rPr>
              <w:lastRenderedPageBreak/>
              <w:t>LGA’s recommendations on reforming current taxi legislation included in private vehicle licensing parliamentary report (Times)</w:t>
            </w:r>
            <w:r>
              <w:rPr>
                <w:rFonts w:cs="Arial"/>
                <w:b/>
                <w:bCs/>
              </w:rPr>
              <w:t xml:space="preserve"> </w:t>
            </w:r>
          </w:p>
        </w:tc>
      </w:tr>
      <w:tr w:rsidR="000B22DB" w14:paraId="40C796E7"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4DB28C" w14:textId="77777777" w:rsidR="000B22DB" w:rsidRDefault="000B22DB">
            <w:pPr>
              <w:rPr>
                <w:rFonts w:cs="Arial"/>
              </w:rPr>
            </w:pPr>
            <w:r>
              <w:rPr>
                <w:rFonts w:cs="Arial"/>
              </w:rPr>
              <w:t>Nearly half of all council-subsidised bus services have been lost since 2011 (Observer)</w:t>
            </w:r>
          </w:p>
        </w:tc>
      </w:tr>
      <w:tr w:rsidR="000B22DB" w14:paraId="246B88D8"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F4E114" w14:textId="77777777" w:rsidR="000B22DB" w:rsidRDefault="000B22DB">
            <w:pPr>
              <w:rPr>
                <w:rFonts w:cs="Arial"/>
              </w:rPr>
            </w:pPr>
            <w:r>
              <w:rPr>
                <w:rFonts w:cs="Arial"/>
              </w:rPr>
              <w:t>Maintaining green spaces and open parks in face of £8 billion funding gap by 2025 (Mail on Sunday)</w:t>
            </w:r>
          </w:p>
        </w:tc>
      </w:tr>
      <w:tr w:rsidR="000B22DB" w14:paraId="2295206E" w14:textId="77777777" w:rsidTr="000B22DB">
        <w:trPr>
          <w:trHeight w:val="271"/>
        </w:trPr>
        <w:tc>
          <w:tcPr>
            <w:tcW w:w="9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6D925F" w14:textId="77777777" w:rsidR="000B22DB" w:rsidRDefault="000B22DB">
            <w:pPr>
              <w:rPr>
                <w:rFonts w:cs="Arial"/>
              </w:rPr>
            </w:pPr>
            <w:r>
              <w:rPr>
                <w:rFonts w:cs="Arial"/>
              </w:rPr>
              <w:t>Metal theft costs more than £750 million a year, including from churches, electricity cables and war memorials (Times)</w:t>
            </w:r>
          </w:p>
        </w:tc>
      </w:tr>
    </w:tbl>
    <w:p w14:paraId="4E09CE3D" w14:textId="77777777" w:rsidR="005705DF" w:rsidRPr="000E7F68" w:rsidRDefault="005705DF" w:rsidP="008530A6">
      <w:pPr>
        <w:spacing w:after="160" w:line="259" w:lineRule="auto"/>
        <w:rPr>
          <w:b/>
        </w:rPr>
      </w:pPr>
    </w:p>
    <w:p w14:paraId="6939CF6D" w14:textId="77777777" w:rsidR="000E7F68" w:rsidRDefault="000E7F68" w:rsidP="008530A6">
      <w:pPr>
        <w:spacing w:after="160" w:line="259" w:lineRule="auto"/>
      </w:pPr>
    </w:p>
    <w:p w14:paraId="69D77D8F" w14:textId="77777777" w:rsidR="000E7F68" w:rsidRDefault="000E7F68" w:rsidP="008530A6">
      <w:pPr>
        <w:spacing w:after="160" w:line="259" w:lineRule="auto"/>
      </w:pPr>
    </w:p>
    <w:p w14:paraId="0AF8C58C" w14:textId="77777777" w:rsidR="000E7F68" w:rsidRDefault="000E7F68" w:rsidP="008530A6">
      <w:pPr>
        <w:spacing w:after="160" w:line="259" w:lineRule="auto"/>
      </w:pPr>
    </w:p>
    <w:p w14:paraId="04BF433C" w14:textId="77777777" w:rsidR="000E7F68" w:rsidRDefault="000E7F68" w:rsidP="008530A6">
      <w:pPr>
        <w:spacing w:after="160" w:line="259" w:lineRule="auto"/>
      </w:pPr>
    </w:p>
    <w:p w14:paraId="38831131" w14:textId="77777777" w:rsidR="000E7F68" w:rsidRPr="00F84FB6" w:rsidRDefault="000E7F68" w:rsidP="008530A6">
      <w:pPr>
        <w:spacing w:after="160" w:line="259" w:lineRule="auto"/>
      </w:pPr>
    </w:p>
    <w:sectPr w:rsidR="000E7F68" w:rsidRPr="00F84FB6" w:rsidSect="008F5915">
      <w:headerReference w:type="default" r:id="rId44"/>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13A9D" w14:textId="77777777" w:rsidR="00941FDE" w:rsidRDefault="00941FDE" w:rsidP="00CA3581">
      <w:r>
        <w:separator/>
      </w:r>
    </w:p>
  </w:endnote>
  <w:endnote w:type="continuationSeparator" w:id="0">
    <w:p w14:paraId="1D561164" w14:textId="77777777" w:rsidR="00941FDE" w:rsidRDefault="00941FDE" w:rsidP="00CA3581">
      <w:r>
        <w:continuationSeparator/>
      </w:r>
    </w:p>
  </w:endnote>
  <w:endnote w:type="continuationNotice" w:id="1">
    <w:p w14:paraId="535470FF" w14:textId="77777777" w:rsidR="00941FDE" w:rsidRDefault="0094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AC84" w14:textId="77777777" w:rsidR="00A3129B" w:rsidRDefault="00A3129B">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F2D3" w14:textId="77777777" w:rsidR="00941FDE" w:rsidRDefault="00941FDE" w:rsidP="00CA3581">
      <w:r>
        <w:separator/>
      </w:r>
    </w:p>
  </w:footnote>
  <w:footnote w:type="continuationSeparator" w:id="0">
    <w:p w14:paraId="4C2656C2" w14:textId="77777777" w:rsidR="00941FDE" w:rsidRDefault="00941FDE" w:rsidP="00CA3581">
      <w:r>
        <w:continuationSeparator/>
      </w:r>
    </w:p>
  </w:footnote>
  <w:footnote w:type="continuationNotice" w:id="1">
    <w:p w14:paraId="7260C933" w14:textId="77777777" w:rsidR="00941FDE" w:rsidRDefault="00941F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3129B" w14:paraId="62E1EA63" w14:textId="77777777" w:rsidTr="006E4AC8">
      <w:tc>
        <w:tcPr>
          <w:tcW w:w="5849" w:type="dxa"/>
          <w:vMerge w:val="restart"/>
          <w:hideMark/>
        </w:tcPr>
        <w:p w14:paraId="677D5DAB" w14:textId="77777777" w:rsidR="00A3129B" w:rsidRDefault="00A3129B" w:rsidP="006E4AC8">
          <w:pPr>
            <w:pStyle w:val="Header"/>
            <w:tabs>
              <w:tab w:val="center" w:pos="2923"/>
            </w:tabs>
            <w:spacing w:line="256" w:lineRule="auto"/>
            <w:rPr>
              <w:rFonts w:cs="Arial"/>
            </w:rPr>
          </w:pPr>
          <w:r>
            <w:rPr>
              <w:rFonts w:cs="Arial"/>
              <w:noProof/>
              <w:sz w:val="44"/>
              <w:szCs w:val="44"/>
            </w:rPr>
            <w:drawing>
              <wp:inline distT="0" distB="0" distL="0" distR="0" wp14:anchorId="227D6C0F" wp14:editId="40A737FE">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4F7F54B8" w14:textId="77777777" w:rsidR="00A3129B" w:rsidRDefault="00A3129B" w:rsidP="006E4AC8">
          <w:pPr>
            <w:pStyle w:val="Header"/>
            <w:spacing w:line="256" w:lineRule="auto"/>
            <w:rPr>
              <w:rFonts w:cs="Arial"/>
              <w:b/>
            </w:rPr>
          </w:pPr>
          <w:r>
            <w:rPr>
              <w:rFonts w:cs="Arial"/>
              <w:b/>
            </w:rPr>
            <w:t>Leadership Board</w:t>
          </w:r>
        </w:p>
      </w:tc>
    </w:tr>
    <w:tr w:rsidR="00A3129B" w14:paraId="47D255FC" w14:textId="77777777" w:rsidTr="006E4AC8">
      <w:trPr>
        <w:trHeight w:val="450"/>
      </w:trPr>
      <w:tc>
        <w:tcPr>
          <w:tcW w:w="0" w:type="auto"/>
          <w:vMerge/>
          <w:vAlign w:val="center"/>
          <w:hideMark/>
        </w:tcPr>
        <w:p w14:paraId="0FE9C61D" w14:textId="77777777" w:rsidR="00A3129B" w:rsidRDefault="00A3129B" w:rsidP="006E4AC8">
          <w:pPr>
            <w:rPr>
              <w:rFonts w:cs="Arial"/>
              <w:szCs w:val="22"/>
              <w:lang w:eastAsia="en-US"/>
            </w:rPr>
          </w:pPr>
        </w:p>
      </w:tc>
      <w:tc>
        <w:tcPr>
          <w:tcW w:w="3222" w:type="dxa"/>
          <w:vAlign w:val="center"/>
          <w:hideMark/>
        </w:tcPr>
        <w:p w14:paraId="1661FA77" w14:textId="77777777" w:rsidR="00A3129B" w:rsidRDefault="00A3129B" w:rsidP="00CA176A">
          <w:pPr>
            <w:pStyle w:val="Header"/>
            <w:spacing w:before="60" w:line="256" w:lineRule="auto"/>
            <w:rPr>
              <w:rFonts w:cs="Arial"/>
            </w:rPr>
          </w:pPr>
          <w:r>
            <w:rPr>
              <w:rFonts w:cs="Arial"/>
            </w:rPr>
            <w:t>17 October 2018</w:t>
          </w:r>
        </w:p>
      </w:tc>
    </w:tr>
  </w:tbl>
  <w:p w14:paraId="6B398B92" w14:textId="77777777" w:rsidR="00A3129B" w:rsidRPr="0021114E" w:rsidRDefault="00A3129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373E" w14:textId="77777777" w:rsidR="00A3129B" w:rsidRDefault="00A3129B" w:rsidP="008F5915">
    <w:pPr>
      <w:pStyle w:val="Header"/>
      <w:rPr>
        <w:sz w:val="2"/>
      </w:rPr>
    </w:pPr>
  </w:p>
  <w:p w14:paraId="31974AAC" w14:textId="77777777" w:rsidR="00A3129B" w:rsidRDefault="00A3129B"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3129B" w:rsidRPr="001D2C76" w14:paraId="74DBFF81" w14:textId="77777777" w:rsidTr="008F5915">
      <w:tc>
        <w:tcPr>
          <w:tcW w:w="6062" w:type="dxa"/>
          <w:vMerge w:val="restart"/>
        </w:tcPr>
        <w:p w14:paraId="141879C9" w14:textId="77777777" w:rsidR="00A3129B" w:rsidRDefault="00A3129B" w:rsidP="008F5915">
          <w:pPr>
            <w:pStyle w:val="Header"/>
            <w:tabs>
              <w:tab w:val="clear" w:pos="4153"/>
              <w:tab w:val="clear" w:pos="8306"/>
              <w:tab w:val="center" w:pos="2923"/>
            </w:tabs>
          </w:pPr>
          <w:r>
            <w:rPr>
              <w:rFonts w:cs="Arial"/>
              <w:noProof/>
              <w:sz w:val="44"/>
              <w:szCs w:val="44"/>
            </w:rPr>
            <w:drawing>
              <wp:inline distT="0" distB="0" distL="0" distR="0" wp14:anchorId="6A1BDC1E" wp14:editId="49D86AB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0A04CA92" w14:textId="77777777" w:rsidR="00A3129B" w:rsidRPr="001D2C76" w:rsidRDefault="00A3129B" w:rsidP="008F5915">
          <w:pPr>
            <w:pStyle w:val="Header"/>
            <w:rPr>
              <w:b/>
            </w:rPr>
          </w:pPr>
          <w:r>
            <w:rPr>
              <w:rFonts w:cs="Arial"/>
              <w:b/>
              <w:sz w:val="24"/>
              <w:szCs w:val="24"/>
            </w:rPr>
            <w:t>Meeting title</w:t>
          </w:r>
        </w:p>
      </w:tc>
    </w:tr>
    <w:tr w:rsidR="00A3129B" w14:paraId="61A78440" w14:textId="77777777" w:rsidTr="008F5915">
      <w:trPr>
        <w:trHeight w:val="450"/>
      </w:trPr>
      <w:tc>
        <w:tcPr>
          <w:tcW w:w="6062" w:type="dxa"/>
          <w:vMerge/>
        </w:tcPr>
        <w:p w14:paraId="36E5E81B" w14:textId="77777777" w:rsidR="00A3129B" w:rsidRDefault="00A3129B" w:rsidP="008F5915">
          <w:pPr>
            <w:pStyle w:val="Header"/>
          </w:pPr>
        </w:p>
      </w:tc>
      <w:tc>
        <w:tcPr>
          <w:tcW w:w="3225" w:type="dxa"/>
        </w:tcPr>
        <w:p w14:paraId="2D06318C" w14:textId="77777777" w:rsidR="00A3129B" w:rsidRDefault="00A3129B" w:rsidP="008F5915">
          <w:pPr>
            <w:pStyle w:val="Header"/>
            <w:spacing w:before="60"/>
          </w:pPr>
          <w:r>
            <w:rPr>
              <w:rFonts w:cs="Arial"/>
              <w:sz w:val="24"/>
              <w:szCs w:val="24"/>
            </w:rPr>
            <w:t xml:space="preserve">Meeting date </w:t>
          </w:r>
        </w:p>
      </w:tc>
    </w:tr>
    <w:tr w:rsidR="00A3129B" w14:paraId="7733B6D1" w14:textId="77777777" w:rsidTr="008F5915">
      <w:trPr>
        <w:trHeight w:val="450"/>
      </w:trPr>
      <w:tc>
        <w:tcPr>
          <w:tcW w:w="6062" w:type="dxa"/>
          <w:vMerge/>
        </w:tcPr>
        <w:p w14:paraId="72897486" w14:textId="77777777" w:rsidR="00A3129B" w:rsidRDefault="00A3129B" w:rsidP="008F5915">
          <w:pPr>
            <w:pStyle w:val="Header"/>
          </w:pPr>
        </w:p>
      </w:tc>
      <w:tc>
        <w:tcPr>
          <w:tcW w:w="3225" w:type="dxa"/>
        </w:tcPr>
        <w:p w14:paraId="1E481A63" w14:textId="77777777" w:rsidR="00A3129B" w:rsidRDefault="00A3129B" w:rsidP="008F5915">
          <w:pPr>
            <w:pStyle w:val="Header"/>
            <w:spacing w:before="60"/>
            <w:rPr>
              <w:rFonts w:cs="Arial"/>
              <w:b/>
              <w:sz w:val="24"/>
              <w:szCs w:val="24"/>
            </w:rPr>
          </w:pPr>
        </w:p>
        <w:p w14:paraId="4F291C69" w14:textId="77777777" w:rsidR="00A3129B" w:rsidRPr="00546D0D" w:rsidRDefault="00A3129B" w:rsidP="008F5915">
          <w:pPr>
            <w:pStyle w:val="Header"/>
            <w:spacing w:before="60"/>
            <w:rPr>
              <w:rFonts w:cs="Arial"/>
              <w:b/>
              <w:sz w:val="24"/>
              <w:szCs w:val="24"/>
            </w:rPr>
          </w:pPr>
          <w:r>
            <w:rPr>
              <w:rFonts w:cs="Arial"/>
              <w:b/>
              <w:sz w:val="24"/>
              <w:szCs w:val="24"/>
            </w:rPr>
            <w:t>Item X</w:t>
          </w:r>
        </w:p>
      </w:tc>
    </w:tr>
  </w:tbl>
  <w:p w14:paraId="15F9657E" w14:textId="77777777" w:rsidR="00A3129B" w:rsidRDefault="00A3129B"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3129B" w14:paraId="6FCAFA71" w14:textId="77777777" w:rsidTr="006E4AC8">
      <w:tc>
        <w:tcPr>
          <w:tcW w:w="5849" w:type="dxa"/>
          <w:vMerge w:val="restart"/>
          <w:hideMark/>
        </w:tcPr>
        <w:p w14:paraId="6109172E" w14:textId="77777777" w:rsidR="00A3129B" w:rsidRDefault="00A3129B" w:rsidP="006E4AC8">
          <w:pPr>
            <w:pStyle w:val="Header"/>
            <w:tabs>
              <w:tab w:val="center" w:pos="2923"/>
            </w:tabs>
            <w:spacing w:line="256" w:lineRule="auto"/>
            <w:rPr>
              <w:rFonts w:cs="Arial"/>
            </w:rPr>
          </w:pPr>
          <w:r>
            <w:rPr>
              <w:rFonts w:cs="Arial"/>
              <w:noProof/>
              <w:sz w:val="44"/>
              <w:szCs w:val="44"/>
            </w:rPr>
            <w:drawing>
              <wp:inline distT="0" distB="0" distL="0" distR="0" wp14:anchorId="0E8336C4" wp14:editId="5AD8C4D5">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34CB2158" w14:textId="77777777" w:rsidR="00A3129B" w:rsidRDefault="00A3129B" w:rsidP="006E4AC8">
          <w:pPr>
            <w:pStyle w:val="Header"/>
            <w:spacing w:line="256" w:lineRule="auto"/>
            <w:rPr>
              <w:rFonts w:cs="Arial"/>
              <w:b/>
            </w:rPr>
          </w:pPr>
          <w:r>
            <w:rPr>
              <w:rFonts w:cs="Arial"/>
              <w:b/>
            </w:rPr>
            <w:t>LGA Leadership Board</w:t>
          </w:r>
        </w:p>
      </w:tc>
    </w:tr>
    <w:tr w:rsidR="00A3129B" w14:paraId="52E6440E" w14:textId="77777777" w:rsidTr="006E4AC8">
      <w:trPr>
        <w:trHeight w:val="450"/>
      </w:trPr>
      <w:tc>
        <w:tcPr>
          <w:tcW w:w="0" w:type="auto"/>
          <w:vMerge/>
          <w:vAlign w:val="center"/>
          <w:hideMark/>
        </w:tcPr>
        <w:p w14:paraId="58F6BA35" w14:textId="77777777" w:rsidR="00A3129B" w:rsidRDefault="00A3129B" w:rsidP="006E4AC8">
          <w:pPr>
            <w:rPr>
              <w:rFonts w:cs="Arial"/>
              <w:szCs w:val="22"/>
              <w:lang w:eastAsia="en-US"/>
            </w:rPr>
          </w:pPr>
        </w:p>
      </w:tc>
      <w:tc>
        <w:tcPr>
          <w:tcW w:w="3222" w:type="dxa"/>
          <w:vAlign w:val="center"/>
          <w:hideMark/>
        </w:tcPr>
        <w:p w14:paraId="0C527885" w14:textId="77777777" w:rsidR="00A3129B" w:rsidRDefault="00A3129B" w:rsidP="00CA176A">
          <w:pPr>
            <w:pStyle w:val="Header"/>
            <w:spacing w:before="60" w:line="256" w:lineRule="auto"/>
            <w:rPr>
              <w:rFonts w:cs="Arial"/>
            </w:rPr>
          </w:pPr>
          <w:r>
            <w:rPr>
              <w:rFonts w:cs="Arial"/>
            </w:rPr>
            <w:t>17 October 2018</w:t>
          </w:r>
        </w:p>
      </w:tc>
    </w:tr>
  </w:tbl>
  <w:p w14:paraId="66CDC0B3" w14:textId="77777777" w:rsidR="00A3129B" w:rsidRPr="0021114E" w:rsidRDefault="00A3129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41"/>
    <w:multiLevelType w:val="multilevel"/>
    <w:tmpl w:val="6DD04E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83E36"/>
    <w:multiLevelType w:val="multilevel"/>
    <w:tmpl w:val="D09CA0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09F47C5"/>
    <w:multiLevelType w:val="multilevel"/>
    <w:tmpl w:val="DE54E4D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6"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FF8134D"/>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62B92617"/>
    <w:multiLevelType w:val="multilevel"/>
    <w:tmpl w:val="12D600F8"/>
    <w:lvl w:ilvl="0">
      <w:start w:val="3"/>
      <w:numFmt w:val="decimal"/>
      <w:lvlText w:val="%1"/>
      <w:lvlJc w:val="left"/>
      <w:pPr>
        <w:ind w:left="360" w:hanging="360"/>
      </w:pPr>
      <w:rPr>
        <w:rFonts w:ascii="Arial" w:hAnsi="Arial" w:cs="Arial" w:hint="default"/>
      </w:rPr>
    </w:lvl>
    <w:lvl w:ilvl="1">
      <w:start w:val="1"/>
      <w:numFmt w:val="decimal"/>
      <w:lvlText w:val="%1.%2"/>
      <w:lvlJc w:val="left"/>
      <w:pPr>
        <w:ind w:left="394" w:hanging="36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11"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6"/>
  </w:num>
  <w:num w:numId="4">
    <w:abstractNumId w:val="5"/>
  </w:num>
  <w:num w:numId="5">
    <w:abstractNumId w:val="9"/>
  </w:num>
  <w:num w:numId="6">
    <w:abstractNumId w:val="1"/>
  </w:num>
  <w:num w:numId="7">
    <w:abstractNumId w:val="10"/>
  </w:num>
  <w:num w:numId="8">
    <w:abstractNumId w:val="0"/>
  </w:num>
  <w:num w:numId="9">
    <w:abstractNumId w:val="3"/>
  </w:num>
  <w:num w:numId="10">
    <w:abstractNumId w:val="2"/>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17EC6"/>
    <w:rsid w:val="00023627"/>
    <w:rsid w:val="000247BF"/>
    <w:rsid w:val="0003044F"/>
    <w:rsid w:val="00031172"/>
    <w:rsid w:val="000341D6"/>
    <w:rsid w:val="000346AF"/>
    <w:rsid w:val="0004224E"/>
    <w:rsid w:val="00044921"/>
    <w:rsid w:val="00044B2F"/>
    <w:rsid w:val="00046B7E"/>
    <w:rsid w:val="00052F4F"/>
    <w:rsid w:val="00053692"/>
    <w:rsid w:val="00056024"/>
    <w:rsid w:val="00056F3F"/>
    <w:rsid w:val="00062714"/>
    <w:rsid w:val="000632BC"/>
    <w:rsid w:val="000642D6"/>
    <w:rsid w:val="00066737"/>
    <w:rsid w:val="0007192A"/>
    <w:rsid w:val="00072593"/>
    <w:rsid w:val="00072810"/>
    <w:rsid w:val="0007327A"/>
    <w:rsid w:val="00074678"/>
    <w:rsid w:val="00075222"/>
    <w:rsid w:val="000810EC"/>
    <w:rsid w:val="00085273"/>
    <w:rsid w:val="00093941"/>
    <w:rsid w:val="00093B74"/>
    <w:rsid w:val="000A1233"/>
    <w:rsid w:val="000A2819"/>
    <w:rsid w:val="000B22DB"/>
    <w:rsid w:val="000B6BBC"/>
    <w:rsid w:val="000B703A"/>
    <w:rsid w:val="000B7FBD"/>
    <w:rsid w:val="000C23C2"/>
    <w:rsid w:val="000C2733"/>
    <w:rsid w:val="000C4C69"/>
    <w:rsid w:val="000C69D3"/>
    <w:rsid w:val="000D645B"/>
    <w:rsid w:val="000D7785"/>
    <w:rsid w:val="000D7F55"/>
    <w:rsid w:val="000E0287"/>
    <w:rsid w:val="000E3D7B"/>
    <w:rsid w:val="000E7F68"/>
    <w:rsid w:val="000F065C"/>
    <w:rsid w:val="000F1D64"/>
    <w:rsid w:val="000F4A86"/>
    <w:rsid w:val="001021C4"/>
    <w:rsid w:val="00104DF5"/>
    <w:rsid w:val="00106BB4"/>
    <w:rsid w:val="00106F46"/>
    <w:rsid w:val="0010720B"/>
    <w:rsid w:val="00111258"/>
    <w:rsid w:val="00111763"/>
    <w:rsid w:val="001131E2"/>
    <w:rsid w:val="00116753"/>
    <w:rsid w:val="00116C49"/>
    <w:rsid w:val="0012293A"/>
    <w:rsid w:val="001315D2"/>
    <w:rsid w:val="00131831"/>
    <w:rsid w:val="00133384"/>
    <w:rsid w:val="00134FBF"/>
    <w:rsid w:val="0014002D"/>
    <w:rsid w:val="001409C5"/>
    <w:rsid w:val="00142D29"/>
    <w:rsid w:val="00145E60"/>
    <w:rsid w:val="00147A76"/>
    <w:rsid w:val="00152F06"/>
    <w:rsid w:val="00157BA8"/>
    <w:rsid w:val="00160962"/>
    <w:rsid w:val="00162F13"/>
    <w:rsid w:val="00167754"/>
    <w:rsid w:val="00170F19"/>
    <w:rsid w:val="00171FDB"/>
    <w:rsid w:val="00174FB6"/>
    <w:rsid w:val="00175E23"/>
    <w:rsid w:val="001761BD"/>
    <w:rsid w:val="001828F1"/>
    <w:rsid w:val="00182DCE"/>
    <w:rsid w:val="00182F92"/>
    <w:rsid w:val="001840F2"/>
    <w:rsid w:val="00192702"/>
    <w:rsid w:val="001933E0"/>
    <w:rsid w:val="001939A4"/>
    <w:rsid w:val="001A4F89"/>
    <w:rsid w:val="001B36CE"/>
    <w:rsid w:val="001B3CE7"/>
    <w:rsid w:val="001B52E1"/>
    <w:rsid w:val="001B6346"/>
    <w:rsid w:val="001C295A"/>
    <w:rsid w:val="001C4691"/>
    <w:rsid w:val="001C4F7D"/>
    <w:rsid w:val="001D1380"/>
    <w:rsid w:val="001D1A70"/>
    <w:rsid w:val="001D4476"/>
    <w:rsid w:val="001D5044"/>
    <w:rsid w:val="001D5B3C"/>
    <w:rsid w:val="001D6394"/>
    <w:rsid w:val="001D6B0A"/>
    <w:rsid w:val="001D7073"/>
    <w:rsid w:val="001E0DD7"/>
    <w:rsid w:val="001E3C58"/>
    <w:rsid w:val="001E5570"/>
    <w:rsid w:val="001F0171"/>
    <w:rsid w:val="001F0E2A"/>
    <w:rsid w:val="001F0EBA"/>
    <w:rsid w:val="001F4AD9"/>
    <w:rsid w:val="00203ED2"/>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4685F"/>
    <w:rsid w:val="00250DAA"/>
    <w:rsid w:val="002524AB"/>
    <w:rsid w:val="00261B2F"/>
    <w:rsid w:val="0026391E"/>
    <w:rsid w:val="00263D63"/>
    <w:rsid w:val="00267E9D"/>
    <w:rsid w:val="002706FF"/>
    <w:rsid w:val="00271373"/>
    <w:rsid w:val="002715C3"/>
    <w:rsid w:val="0027245C"/>
    <w:rsid w:val="00273E79"/>
    <w:rsid w:val="00276548"/>
    <w:rsid w:val="002773D7"/>
    <w:rsid w:val="00280E81"/>
    <w:rsid w:val="00282899"/>
    <w:rsid w:val="002842CF"/>
    <w:rsid w:val="002875CE"/>
    <w:rsid w:val="002915AF"/>
    <w:rsid w:val="002916FC"/>
    <w:rsid w:val="002929F4"/>
    <w:rsid w:val="002A5C17"/>
    <w:rsid w:val="002A7EC2"/>
    <w:rsid w:val="002B0D87"/>
    <w:rsid w:val="002B4058"/>
    <w:rsid w:val="002B5EB0"/>
    <w:rsid w:val="002C02F1"/>
    <w:rsid w:val="002C0418"/>
    <w:rsid w:val="002C242D"/>
    <w:rsid w:val="002C30E4"/>
    <w:rsid w:val="002C5600"/>
    <w:rsid w:val="002C5752"/>
    <w:rsid w:val="002C5C77"/>
    <w:rsid w:val="002C6806"/>
    <w:rsid w:val="002D2F27"/>
    <w:rsid w:val="002D3E1A"/>
    <w:rsid w:val="002D5CC8"/>
    <w:rsid w:val="002D6C2C"/>
    <w:rsid w:val="002D6EBE"/>
    <w:rsid w:val="002E1274"/>
    <w:rsid w:val="002E1CC5"/>
    <w:rsid w:val="002E2B46"/>
    <w:rsid w:val="002E3040"/>
    <w:rsid w:val="002F0D3C"/>
    <w:rsid w:val="002F5473"/>
    <w:rsid w:val="002F6416"/>
    <w:rsid w:val="002F7A0F"/>
    <w:rsid w:val="00302B6D"/>
    <w:rsid w:val="00310C01"/>
    <w:rsid w:val="00310C9E"/>
    <w:rsid w:val="003163AF"/>
    <w:rsid w:val="003174D9"/>
    <w:rsid w:val="00317DF7"/>
    <w:rsid w:val="003242DF"/>
    <w:rsid w:val="003260D8"/>
    <w:rsid w:val="003275C2"/>
    <w:rsid w:val="00327612"/>
    <w:rsid w:val="003279E8"/>
    <w:rsid w:val="003321DA"/>
    <w:rsid w:val="0033344F"/>
    <w:rsid w:val="00333A37"/>
    <w:rsid w:val="003410E8"/>
    <w:rsid w:val="00347725"/>
    <w:rsid w:val="00347FEA"/>
    <w:rsid w:val="00350A91"/>
    <w:rsid w:val="0035167E"/>
    <w:rsid w:val="0035274C"/>
    <w:rsid w:val="00360D14"/>
    <w:rsid w:val="00365FAF"/>
    <w:rsid w:val="00367B3E"/>
    <w:rsid w:val="00380F0F"/>
    <w:rsid w:val="00384D38"/>
    <w:rsid w:val="00387CDB"/>
    <w:rsid w:val="003A03D9"/>
    <w:rsid w:val="003A0D58"/>
    <w:rsid w:val="003A2822"/>
    <w:rsid w:val="003A72E3"/>
    <w:rsid w:val="003A7FBC"/>
    <w:rsid w:val="003B247C"/>
    <w:rsid w:val="003B4095"/>
    <w:rsid w:val="003C125E"/>
    <w:rsid w:val="003C72FF"/>
    <w:rsid w:val="003D03E8"/>
    <w:rsid w:val="003D13D6"/>
    <w:rsid w:val="003D6D55"/>
    <w:rsid w:val="003E05D8"/>
    <w:rsid w:val="003E0725"/>
    <w:rsid w:val="003E1167"/>
    <w:rsid w:val="003E253C"/>
    <w:rsid w:val="003E272D"/>
    <w:rsid w:val="003E37CB"/>
    <w:rsid w:val="003E797D"/>
    <w:rsid w:val="003F11FD"/>
    <w:rsid w:val="003F2190"/>
    <w:rsid w:val="00404B78"/>
    <w:rsid w:val="00411483"/>
    <w:rsid w:val="0041222A"/>
    <w:rsid w:val="00413C10"/>
    <w:rsid w:val="004149E2"/>
    <w:rsid w:val="00425729"/>
    <w:rsid w:val="00430008"/>
    <w:rsid w:val="00430411"/>
    <w:rsid w:val="004350A4"/>
    <w:rsid w:val="00442787"/>
    <w:rsid w:val="00443022"/>
    <w:rsid w:val="004479A2"/>
    <w:rsid w:val="00457752"/>
    <w:rsid w:val="0046068F"/>
    <w:rsid w:val="004613F6"/>
    <w:rsid w:val="004623EC"/>
    <w:rsid w:val="00464907"/>
    <w:rsid w:val="00464FE6"/>
    <w:rsid w:val="004665D9"/>
    <w:rsid w:val="00472068"/>
    <w:rsid w:val="00476BBB"/>
    <w:rsid w:val="00476F67"/>
    <w:rsid w:val="0047732F"/>
    <w:rsid w:val="00482841"/>
    <w:rsid w:val="0048320A"/>
    <w:rsid w:val="004868E4"/>
    <w:rsid w:val="0048712A"/>
    <w:rsid w:val="00494061"/>
    <w:rsid w:val="004958FA"/>
    <w:rsid w:val="00497121"/>
    <w:rsid w:val="004A0C6C"/>
    <w:rsid w:val="004A1383"/>
    <w:rsid w:val="004A2791"/>
    <w:rsid w:val="004A363F"/>
    <w:rsid w:val="004A556B"/>
    <w:rsid w:val="004A5C70"/>
    <w:rsid w:val="004A6340"/>
    <w:rsid w:val="004A6FF4"/>
    <w:rsid w:val="004A74E6"/>
    <w:rsid w:val="004B6AE0"/>
    <w:rsid w:val="004B7E27"/>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E31F0"/>
    <w:rsid w:val="004E3538"/>
    <w:rsid w:val="004E68BE"/>
    <w:rsid w:val="004E72EC"/>
    <w:rsid w:val="004F0A40"/>
    <w:rsid w:val="004F2C80"/>
    <w:rsid w:val="00503C35"/>
    <w:rsid w:val="00505D57"/>
    <w:rsid w:val="005078E2"/>
    <w:rsid w:val="005100B4"/>
    <w:rsid w:val="00511871"/>
    <w:rsid w:val="00512895"/>
    <w:rsid w:val="00512DF0"/>
    <w:rsid w:val="00515835"/>
    <w:rsid w:val="00521EB8"/>
    <w:rsid w:val="00522CAE"/>
    <w:rsid w:val="00523D02"/>
    <w:rsid w:val="00524FBD"/>
    <w:rsid w:val="00530806"/>
    <w:rsid w:val="00536B7C"/>
    <w:rsid w:val="00537CCA"/>
    <w:rsid w:val="00543D45"/>
    <w:rsid w:val="00546AC5"/>
    <w:rsid w:val="005477C0"/>
    <w:rsid w:val="005479FE"/>
    <w:rsid w:val="0055219E"/>
    <w:rsid w:val="005557EE"/>
    <w:rsid w:val="0056178A"/>
    <w:rsid w:val="0056205B"/>
    <w:rsid w:val="00562FE2"/>
    <w:rsid w:val="00563F38"/>
    <w:rsid w:val="00564A50"/>
    <w:rsid w:val="005705DF"/>
    <w:rsid w:val="00570860"/>
    <w:rsid w:val="00570DF5"/>
    <w:rsid w:val="00570F26"/>
    <w:rsid w:val="0057667C"/>
    <w:rsid w:val="00577926"/>
    <w:rsid w:val="00580684"/>
    <w:rsid w:val="005821C9"/>
    <w:rsid w:val="00582943"/>
    <w:rsid w:val="005845CA"/>
    <w:rsid w:val="00585495"/>
    <w:rsid w:val="005873AE"/>
    <w:rsid w:val="005876BB"/>
    <w:rsid w:val="005876DC"/>
    <w:rsid w:val="0059483A"/>
    <w:rsid w:val="005962A1"/>
    <w:rsid w:val="00597737"/>
    <w:rsid w:val="005A3683"/>
    <w:rsid w:val="005A5B9B"/>
    <w:rsid w:val="005A6C25"/>
    <w:rsid w:val="005A7B4B"/>
    <w:rsid w:val="005B0DC2"/>
    <w:rsid w:val="005B2954"/>
    <w:rsid w:val="005B796B"/>
    <w:rsid w:val="005B7BAD"/>
    <w:rsid w:val="005C357B"/>
    <w:rsid w:val="005C4E5D"/>
    <w:rsid w:val="005C6687"/>
    <w:rsid w:val="005D46EF"/>
    <w:rsid w:val="005D67AD"/>
    <w:rsid w:val="005E69F1"/>
    <w:rsid w:val="005F0107"/>
    <w:rsid w:val="00600107"/>
    <w:rsid w:val="00607F05"/>
    <w:rsid w:val="0061409A"/>
    <w:rsid w:val="00616DF7"/>
    <w:rsid w:val="00627B30"/>
    <w:rsid w:val="00627FA2"/>
    <w:rsid w:val="00630718"/>
    <w:rsid w:val="00631043"/>
    <w:rsid w:val="006313E3"/>
    <w:rsid w:val="0063161C"/>
    <w:rsid w:val="00631744"/>
    <w:rsid w:val="006347E8"/>
    <w:rsid w:val="00635716"/>
    <w:rsid w:val="006424F4"/>
    <w:rsid w:val="00645EF1"/>
    <w:rsid w:val="00652F9C"/>
    <w:rsid w:val="006545FE"/>
    <w:rsid w:val="006601C2"/>
    <w:rsid w:val="0066094D"/>
    <w:rsid w:val="00666A7A"/>
    <w:rsid w:val="0067052C"/>
    <w:rsid w:val="00671819"/>
    <w:rsid w:val="006720A2"/>
    <w:rsid w:val="00675BE4"/>
    <w:rsid w:val="00676671"/>
    <w:rsid w:val="0068370B"/>
    <w:rsid w:val="00690427"/>
    <w:rsid w:val="006928D3"/>
    <w:rsid w:val="00692A46"/>
    <w:rsid w:val="006940EB"/>
    <w:rsid w:val="00694C74"/>
    <w:rsid w:val="006967DB"/>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69F8"/>
    <w:rsid w:val="006D7DBD"/>
    <w:rsid w:val="006E2A8A"/>
    <w:rsid w:val="006E2E0F"/>
    <w:rsid w:val="006E4AC8"/>
    <w:rsid w:val="006E67D0"/>
    <w:rsid w:val="006E73BA"/>
    <w:rsid w:val="006E765D"/>
    <w:rsid w:val="006E7C51"/>
    <w:rsid w:val="006F3319"/>
    <w:rsid w:val="006F3A07"/>
    <w:rsid w:val="006F50DD"/>
    <w:rsid w:val="007017FD"/>
    <w:rsid w:val="00703533"/>
    <w:rsid w:val="00705A19"/>
    <w:rsid w:val="0070735E"/>
    <w:rsid w:val="00713793"/>
    <w:rsid w:val="00716AEC"/>
    <w:rsid w:val="00724E35"/>
    <w:rsid w:val="00725448"/>
    <w:rsid w:val="0072558E"/>
    <w:rsid w:val="00726231"/>
    <w:rsid w:val="00735644"/>
    <w:rsid w:val="00736E5E"/>
    <w:rsid w:val="007431CE"/>
    <w:rsid w:val="00744654"/>
    <w:rsid w:val="00750E3C"/>
    <w:rsid w:val="007522F9"/>
    <w:rsid w:val="00754336"/>
    <w:rsid w:val="0075596B"/>
    <w:rsid w:val="0076017C"/>
    <w:rsid w:val="007602C6"/>
    <w:rsid w:val="00764D6A"/>
    <w:rsid w:val="007660C2"/>
    <w:rsid w:val="007801B8"/>
    <w:rsid w:val="0078179A"/>
    <w:rsid w:val="0078432A"/>
    <w:rsid w:val="00784943"/>
    <w:rsid w:val="00786132"/>
    <w:rsid w:val="00787616"/>
    <w:rsid w:val="00787F36"/>
    <w:rsid w:val="00790B08"/>
    <w:rsid w:val="00791F6F"/>
    <w:rsid w:val="007922ED"/>
    <w:rsid w:val="00793387"/>
    <w:rsid w:val="007A0168"/>
    <w:rsid w:val="007A0895"/>
    <w:rsid w:val="007A0E32"/>
    <w:rsid w:val="007B2B2C"/>
    <w:rsid w:val="007B43BB"/>
    <w:rsid w:val="007B4D21"/>
    <w:rsid w:val="007B6734"/>
    <w:rsid w:val="007C0272"/>
    <w:rsid w:val="007C0EF3"/>
    <w:rsid w:val="007C15C3"/>
    <w:rsid w:val="007C3CE5"/>
    <w:rsid w:val="007C4E2C"/>
    <w:rsid w:val="007C7229"/>
    <w:rsid w:val="007D06C3"/>
    <w:rsid w:val="007D6325"/>
    <w:rsid w:val="007E0F7B"/>
    <w:rsid w:val="007E2430"/>
    <w:rsid w:val="007E36FE"/>
    <w:rsid w:val="007E47EF"/>
    <w:rsid w:val="007E4E66"/>
    <w:rsid w:val="007F1F0C"/>
    <w:rsid w:val="007F42B4"/>
    <w:rsid w:val="00801689"/>
    <w:rsid w:val="0080532D"/>
    <w:rsid w:val="008105B9"/>
    <w:rsid w:val="00814D5A"/>
    <w:rsid w:val="00815DCA"/>
    <w:rsid w:val="00817DFD"/>
    <w:rsid w:val="00821BAF"/>
    <w:rsid w:val="00821EA9"/>
    <w:rsid w:val="00824A87"/>
    <w:rsid w:val="00826351"/>
    <w:rsid w:val="008278AD"/>
    <w:rsid w:val="00830053"/>
    <w:rsid w:val="0083364E"/>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E67"/>
    <w:rsid w:val="00880271"/>
    <w:rsid w:val="00880EEC"/>
    <w:rsid w:val="00882CC0"/>
    <w:rsid w:val="00882DF4"/>
    <w:rsid w:val="00885015"/>
    <w:rsid w:val="008870B4"/>
    <w:rsid w:val="00891AE9"/>
    <w:rsid w:val="00897E52"/>
    <w:rsid w:val="008A4FD5"/>
    <w:rsid w:val="008B386D"/>
    <w:rsid w:val="008C3C23"/>
    <w:rsid w:val="008C64B1"/>
    <w:rsid w:val="008D3BAF"/>
    <w:rsid w:val="008D49FB"/>
    <w:rsid w:val="008D6851"/>
    <w:rsid w:val="008D73FA"/>
    <w:rsid w:val="008D7FAD"/>
    <w:rsid w:val="008E1115"/>
    <w:rsid w:val="008F04A1"/>
    <w:rsid w:val="008F3BCB"/>
    <w:rsid w:val="008F5915"/>
    <w:rsid w:val="00900176"/>
    <w:rsid w:val="00904015"/>
    <w:rsid w:val="009056E7"/>
    <w:rsid w:val="009074DF"/>
    <w:rsid w:val="0091009D"/>
    <w:rsid w:val="009131B0"/>
    <w:rsid w:val="0091366C"/>
    <w:rsid w:val="009207CD"/>
    <w:rsid w:val="00924B1A"/>
    <w:rsid w:val="00925AF1"/>
    <w:rsid w:val="00925FB3"/>
    <w:rsid w:val="00926D6B"/>
    <w:rsid w:val="00930CC9"/>
    <w:rsid w:val="00932ED9"/>
    <w:rsid w:val="00933F09"/>
    <w:rsid w:val="00937E32"/>
    <w:rsid w:val="00941884"/>
    <w:rsid w:val="00941FDE"/>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2473"/>
    <w:rsid w:val="00992BE7"/>
    <w:rsid w:val="009933F6"/>
    <w:rsid w:val="009958D4"/>
    <w:rsid w:val="009A239F"/>
    <w:rsid w:val="009A28B8"/>
    <w:rsid w:val="009A303D"/>
    <w:rsid w:val="009A34EB"/>
    <w:rsid w:val="009A5BD0"/>
    <w:rsid w:val="009A5E90"/>
    <w:rsid w:val="009A6E12"/>
    <w:rsid w:val="009A76F2"/>
    <w:rsid w:val="009B0362"/>
    <w:rsid w:val="009B1F3A"/>
    <w:rsid w:val="009B2648"/>
    <w:rsid w:val="009B71CE"/>
    <w:rsid w:val="009B7F35"/>
    <w:rsid w:val="009C08D0"/>
    <w:rsid w:val="009C22D6"/>
    <w:rsid w:val="009D200B"/>
    <w:rsid w:val="009E411F"/>
    <w:rsid w:val="009E4676"/>
    <w:rsid w:val="009E50F7"/>
    <w:rsid w:val="009E5639"/>
    <w:rsid w:val="009F2C0E"/>
    <w:rsid w:val="009F5660"/>
    <w:rsid w:val="00A00306"/>
    <w:rsid w:val="00A01793"/>
    <w:rsid w:val="00A04CF5"/>
    <w:rsid w:val="00A05604"/>
    <w:rsid w:val="00A06C40"/>
    <w:rsid w:val="00A110AB"/>
    <w:rsid w:val="00A11B4D"/>
    <w:rsid w:val="00A11D73"/>
    <w:rsid w:val="00A1370B"/>
    <w:rsid w:val="00A17BD1"/>
    <w:rsid w:val="00A207BA"/>
    <w:rsid w:val="00A26D37"/>
    <w:rsid w:val="00A310E3"/>
    <w:rsid w:val="00A3129B"/>
    <w:rsid w:val="00A324B9"/>
    <w:rsid w:val="00A324BD"/>
    <w:rsid w:val="00A326CD"/>
    <w:rsid w:val="00A35F90"/>
    <w:rsid w:val="00A4073F"/>
    <w:rsid w:val="00A421B0"/>
    <w:rsid w:val="00A568CA"/>
    <w:rsid w:val="00A60DD4"/>
    <w:rsid w:val="00A72204"/>
    <w:rsid w:val="00A728FE"/>
    <w:rsid w:val="00A76C89"/>
    <w:rsid w:val="00A81429"/>
    <w:rsid w:val="00A81F5A"/>
    <w:rsid w:val="00A820C6"/>
    <w:rsid w:val="00A82720"/>
    <w:rsid w:val="00A859C9"/>
    <w:rsid w:val="00A90044"/>
    <w:rsid w:val="00A9157E"/>
    <w:rsid w:val="00A92C67"/>
    <w:rsid w:val="00A9464A"/>
    <w:rsid w:val="00A9580F"/>
    <w:rsid w:val="00A96E63"/>
    <w:rsid w:val="00AA0E53"/>
    <w:rsid w:val="00AA6A40"/>
    <w:rsid w:val="00AB1F92"/>
    <w:rsid w:val="00AB4103"/>
    <w:rsid w:val="00AB5693"/>
    <w:rsid w:val="00AC0EDD"/>
    <w:rsid w:val="00AC22D6"/>
    <w:rsid w:val="00AC5C3A"/>
    <w:rsid w:val="00AC7B40"/>
    <w:rsid w:val="00AD0405"/>
    <w:rsid w:val="00AD0EFE"/>
    <w:rsid w:val="00AD2570"/>
    <w:rsid w:val="00AD73C1"/>
    <w:rsid w:val="00AE6206"/>
    <w:rsid w:val="00AE78DF"/>
    <w:rsid w:val="00AE7DFB"/>
    <w:rsid w:val="00AF0024"/>
    <w:rsid w:val="00AF341C"/>
    <w:rsid w:val="00AF74EB"/>
    <w:rsid w:val="00B02908"/>
    <w:rsid w:val="00B0628C"/>
    <w:rsid w:val="00B066AC"/>
    <w:rsid w:val="00B20C43"/>
    <w:rsid w:val="00B21346"/>
    <w:rsid w:val="00B23916"/>
    <w:rsid w:val="00B2534B"/>
    <w:rsid w:val="00B254F6"/>
    <w:rsid w:val="00B2743F"/>
    <w:rsid w:val="00B31789"/>
    <w:rsid w:val="00B3300D"/>
    <w:rsid w:val="00B33C70"/>
    <w:rsid w:val="00B34702"/>
    <w:rsid w:val="00B3500B"/>
    <w:rsid w:val="00B47A44"/>
    <w:rsid w:val="00B55F1D"/>
    <w:rsid w:val="00B56940"/>
    <w:rsid w:val="00B626A5"/>
    <w:rsid w:val="00B6290C"/>
    <w:rsid w:val="00B63CB8"/>
    <w:rsid w:val="00B75975"/>
    <w:rsid w:val="00B76B28"/>
    <w:rsid w:val="00B819A0"/>
    <w:rsid w:val="00B82B36"/>
    <w:rsid w:val="00B838AB"/>
    <w:rsid w:val="00B902AA"/>
    <w:rsid w:val="00B9165C"/>
    <w:rsid w:val="00B92B37"/>
    <w:rsid w:val="00B956F0"/>
    <w:rsid w:val="00B9715D"/>
    <w:rsid w:val="00BA09A3"/>
    <w:rsid w:val="00BA31EE"/>
    <w:rsid w:val="00BA4532"/>
    <w:rsid w:val="00BB005C"/>
    <w:rsid w:val="00BB0F82"/>
    <w:rsid w:val="00BB5435"/>
    <w:rsid w:val="00BC2DC3"/>
    <w:rsid w:val="00BC327B"/>
    <w:rsid w:val="00BC5599"/>
    <w:rsid w:val="00BC57DC"/>
    <w:rsid w:val="00BD34F3"/>
    <w:rsid w:val="00BE5729"/>
    <w:rsid w:val="00BE6644"/>
    <w:rsid w:val="00BF5DF0"/>
    <w:rsid w:val="00C077B6"/>
    <w:rsid w:val="00C12D9A"/>
    <w:rsid w:val="00C149B8"/>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F57"/>
    <w:rsid w:val="00C53D87"/>
    <w:rsid w:val="00C603E8"/>
    <w:rsid w:val="00C65213"/>
    <w:rsid w:val="00C667DA"/>
    <w:rsid w:val="00C72305"/>
    <w:rsid w:val="00C7339B"/>
    <w:rsid w:val="00C748EB"/>
    <w:rsid w:val="00C765A4"/>
    <w:rsid w:val="00C8095F"/>
    <w:rsid w:val="00C81814"/>
    <w:rsid w:val="00C83347"/>
    <w:rsid w:val="00C83E8C"/>
    <w:rsid w:val="00C83FEB"/>
    <w:rsid w:val="00C853F4"/>
    <w:rsid w:val="00C865F5"/>
    <w:rsid w:val="00C86C73"/>
    <w:rsid w:val="00C87152"/>
    <w:rsid w:val="00C90E28"/>
    <w:rsid w:val="00C91A90"/>
    <w:rsid w:val="00C940E8"/>
    <w:rsid w:val="00CA1052"/>
    <w:rsid w:val="00CA176A"/>
    <w:rsid w:val="00CA3581"/>
    <w:rsid w:val="00CA359D"/>
    <w:rsid w:val="00CA652C"/>
    <w:rsid w:val="00CA7373"/>
    <w:rsid w:val="00CA78FF"/>
    <w:rsid w:val="00CA7ADA"/>
    <w:rsid w:val="00CB2B7F"/>
    <w:rsid w:val="00CB338C"/>
    <w:rsid w:val="00CB3E20"/>
    <w:rsid w:val="00CB47AC"/>
    <w:rsid w:val="00CB4DD2"/>
    <w:rsid w:val="00CC2625"/>
    <w:rsid w:val="00CC7BFD"/>
    <w:rsid w:val="00CC7D10"/>
    <w:rsid w:val="00CD0BF8"/>
    <w:rsid w:val="00CD0FDA"/>
    <w:rsid w:val="00CE05DF"/>
    <w:rsid w:val="00CE3D2D"/>
    <w:rsid w:val="00CE4829"/>
    <w:rsid w:val="00CF207A"/>
    <w:rsid w:val="00CF270B"/>
    <w:rsid w:val="00CF5752"/>
    <w:rsid w:val="00CF7533"/>
    <w:rsid w:val="00D01E75"/>
    <w:rsid w:val="00D02713"/>
    <w:rsid w:val="00D07736"/>
    <w:rsid w:val="00D11841"/>
    <w:rsid w:val="00D14C88"/>
    <w:rsid w:val="00D1714E"/>
    <w:rsid w:val="00D2038A"/>
    <w:rsid w:val="00D23702"/>
    <w:rsid w:val="00D24A77"/>
    <w:rsid w:val="00D265A9"/>
    <w:rsid w:val="00D317D7"/>
    <w:rsid w:val="00D31CF6"/>
    <w:rsid w:val="00D34AE5"/>
    <w:rsid w:val="00D36E61"/>
    <w:rsid w:val="00D37038"/>
    <w:rsid w:val="00D3746F"/>
    <w:rsid w:val="00D37915"/>
    <w:rsid w:val="00D4258A"/>
    <w:rsid w:val="00D45B4D"/>
    <w:rsid w:val="00D508C2"/>
    <w:rsid w:val="00D50A29"/>
    <w:rsid w:val="00D541A4"/>
    <w:rsid w:val="00D55BDE"/>
    <w:rsid w:val="00D56678"/>
    <w:rsid w:val="00D668D9"/>
    <w:rsid w:val="00D711B1"/>
    <w:rsid w:val="00D718F4"/>
    <w:rsid w:val="00D71D6E"/>
    <w:rsid w:val="00D77218"/>
    <w:rsid w:val="00D81D12"/>
    <w:rsid w:val="00D851D7"/>
    <w:rsid w:val="00D90112"/>
    <w:rsid w:val="00D9187F"/>
    <w:rsid w:val="00D92344"/>
    <w:rsid w:val="00D9244A"/>
    <w:rsid w:val="00D95A1A"/>
    <w:rsid w:val="00D97212"/>
    <w:rsid w:val="00DB05FE"/>
    <w:rsid w:val="00DB08B7"/>
    <w:rsid w:val="00DB21BB"/>
    <w:rsid w:val="00DB2536"/>
    <w:rsid w:val="00DB2FBF"/>
    <w:rsid w:val="00DB405F"/>
    <w:rsid w:val="00DB7CB4"/>
    <w:rsid w:val="00DC1334"/>
    <w:rsid w:val="00DC3B37"/>
    <w:rsid w:val="00DC639C"/>
    <w:rsid w:val="00DD3789"/>
    <w:rsid w:val="00DD3D80"/>
    <w:rsid w:val="00DE08A7"/>
    <w:rsid w:val="00DE2F41"/>
    <w:rsid w:val="00DE7E58"/>
    <w:rsid w:val="00DF23D1"/>
    <w:rsid w:val="00DF5BB9"/>
    <w:rsid w:val="00E001CC"/>
    <w:rsid w:val="00E06CA0"/>
    <w:rsid w:val="00E108A9"/>
    <w:rsid w:val="00E129BF"/>
    <w:rsid w:val="00E139CA"/>
    <w:rsid w:val="00E139E6"/>
    <w:rsid w:val="00E141FA"/>
    <w:rsid w:val="00E17391"/>
    <w:rsid w:val="00E17432"/>
    <w:rsid w:val="00E22986"/>
    <w:rsid w:val="00E22F96"/>
    <w:rsid w:val="00E23E07"/>
    <w:rsid w:val="00E23F03"/>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7408F"/>
    <w:rsid w:val="00E812FE"/>
    <w:rsid w:val="00E868D1"/>
    <w:rsid w:val="00E878AC"/>
    <w:rsid w:val="00E87FAB"/>
    <w:rsid w:val="00E9205C"/>
    <w:rsid w:val="00E93516"/>
    <w:rsid w:val="00E9684A"/>
    <w:rsid w:val="00E9762F"/>
    <w:rsid w:val="00EA61D7"/>
    <w:rsid w:val="00EA6C7F"/>
    <w:rsid w:val="00EB3572"/>
    <w:rsid w:val="00EB35F0"/>
    <w:rsid w:val="00EB4537"/>
    <w:rsid w:val="00EB5334"/>
    <w:rsid w:val="00EB675C"/>
    <w:rsid w:val="00EB783A"/>
    <w:rsid w:val="00EC06FE"/>
    <w:rsid w:val="00EC4F17"/>
    <w:rsid w:val="00EC6755"/>
    <w:rsid w:val="00EE0C80"/>
    <w:rsid w:val="00EE1EB6"/>
    <w:rsid w:val="00EE21DE"/>
    <w:rsid w:val="00EE284A"/>
    <w:rsid w:val="00EE3D03"/>
    <w:rsid w:val="00EE5D8D"/>
    <w:rsid w:val="00EF0DE9"/>
    <w:rsid w:val="00EF13B9"/>
    <w:rsid w:val="00EF1F5C"/>
    <w:rsid w:val="00EF21E6"/>
    <w:rsid w:val="00EF29F3"/>
    <w:rsid w:val="00EF3D59"/>
    <w:rsid w:val="00EF53F3"/>
    <w:rsid w:val="00F02FEC"/>
    <w:rsid w:val="00F03519"/>
    <w:rsid w:val="00F03783"/>
    <w:rsid w:val="00F1212F"/>
    <w:rsid w:val="00F13EF8"/>
    <w:rsid w:val="00F15C5A"/>
    <w:rsid w:val="00F17031"/>
    <w:rsid w:val="00F1735C"/>
    <w:rsid w:val="00F235F2"/>
    <w:rsid w:val="00F23A43"/>
    <w:rsid w:val="00F251E7"/>
    <w:rsid w:val="00F25A25"/>
    <w:rsid w:val="00F2625D"/>
    <w:rsid w:val="00F2698D"/>
    <w:rsid w:val="00F26D23"/>
    <w:rsid w:val="00F37A2E"/>
    <w:rsid w:val="00F40EA8"/>
    <w:rsid w:val="00F41153"/>
    <w:rsid w:val="00F424C7"/>
    <w:rsid w:val="00F43ABF"/>
    <w:rsid w:val="00F44202"/>
    <w:rsid w:val="00F45A4E"/>
    <w:rsid w:val="00F46B98"/>
    <w:rsid w:val="00F50F07"/>
    <w:rsid w:val="00F57819"/>
    <w:rsid w:val="00F60261"/>
    <w:rsid w:val="00F60C8C"/>
    <w:rsid w:val="00F62DC6"/>
    <w:rsid w:val="00F7261C"/>
    <w:rsid w:val="00F72A36"/>
    <w:rsid w:val="00F75D56"/>
    <w:rsid w:val="00F77184"/>
    <w:rsid w:val="00F815B3"/>
    <w:rsid w:val="00F81ED1"/>
    <w:rsid w:val="00F84FB6"/>
    <w:rsid w:val="00F926F5"/>
    <w:rsid w:val="00F9368D"/>
    <w:rsid w:val="00FA1052"/>
    <w:rsid w:val="00FA1E90"/>
    <w:rsid w:val="00FA2F28"/>
    <w:rsid w:val="00FA3DBA"/>
    <w:rsid w:val="00FA3E6B"/>
    <w:rsid w:val="00FA7AEF"/>
    <w:rsid w:val="00FB3413"/>
    <w:rsid w:val="00FB4495"/>
    <w:rsid w:val="00FB6578"/>
    <w:rsid w:val="00FB7327"/>
    <w:rsid w:val="00FC5362"/>
    <w:rsid w:val="00FC573D"/>
    <w:rsid w:val="00FC5C01"/>
    <w:rsid w:val="00FC61C7"/>
    <w:rsid w:val="00FD1269"/>
    <w:rsid w:val="00FD429C"/>
    <w:rsid w:val="00FD6386"/>
    <w:rsid w:val="00FD7DA7"/>
    <w:rsid w:val="00FE153D"/>
    <w:rsid w:val="00FE23BA"/>
    <w:rsid w:val="00FE2534"/>
    <w:rsid w:val="00FE2C7E"/>
    <w:rsid w:val="00FF06AE"/>
    <w:rsid w:val="00FF2194"/>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70014"/>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parliament/briefings-and-responses/2019-20-technical-settlement-consultation-response" TargetMode="External"/><Relationship Id="rId26" Type="http://schemas.openxmlformats.org/officeDocument/2006/relationships/hyperlink" Target="https://protect-eu.mimecast.com/s/YKd8Cqj8LI3NMYtkUex8" TargetMode="External"/><Relationship Id="rId39" Type="http://schemas.openxmlformats.org/officeDocument/2006/relationships/hyperlink" Target="https://protect-eu.mimecast.com/s/9j6PCvgJLc58kwtpTzui" TargetMode="External"/><Relationship Id="rId3" Type="http://schemas.openxmlformats.org/officeDocument/2006/relationships/customXml" Target="../customXml/item3.xml"/><Relationship Id="rId21" Type="http://schemas.openxmlformats.org/officeDocument/2006/relationships/hyperlink" Target="https://www.cipfa.org/policy-and-guidance/consultations/consultation-on-cipfa-index-of-resilience-for-english-councils" TargetMode="External"/><Relationship Id="rId34" Type="http://schemas.openxmlformats.org/officeDocument/2006/relationships/hyperlink" Target="https://protect-eu.mimecast.com/s/bfy6CLgBWcr9zBSBgeOkP" TargetMode="External"/><Relationship Id="rId42" Type="http://schemas.openxmlformats.org/officeDocument/2006/relationships/hyperlink" Target="https://localdigital.gov.uk/declar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moving-conversation-lga-budget-submission-2018" TargetMode="External"/><Relationship Id="rId25" Type="http://schemas.openxmlformats.org/officeDocument/2006/relationships/hyperlink" Target="https://protect-eu.mimecast.com/s/cPe1CpgVLcWoR4UnFuCJ" TargetMode="External"/><Relationship Id="rId33" Type="http://schemas.openxmlformats.org/officeDocument/2006/relationships/hyperlink" Target="https://www.parliament.uk/business/committees/committees-a-z/commons-select/transport-committee/inquiries/parliament-2017/health-of-bus-market-17-19/" TargetMode="External"/><Relationship Id="rId38" Type="http://schemas.openxmlformats.org/officeDocument/2006/relationships/hyperlink" Target="https://protect-eu.mimecast.com/s/sLMgCr07VuYZBQUEzML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arliament/briefings-and-responses/brexit-no-deal-briefing-councils" TargetMode="External"/><Relationship Id="rId20" Type="http://schemas.openxmlformats.org/officeDocument/2006/relationships/hyperlink" Target="https://www.local.gov.uk/sites/default/files/documents/LGA%20submission%20-%20Financial%20resilience%20index%20consultation%20final.pdf" TargetMode="External"/><Relationship Id="rId29" Type="http://schemas.openxmlformats.org/officeDocument/2006/relationships/hyperlink" Target="https://protect-eu.mimecast.com/s/oGsMCAnOKFXODpfN9rTG" TargetMode="External"/><Relationship Id="rId41" Type="http://schemas.openxmlformats.org/officeDocument/2006/relationships/hyperlink" Target="https://www.local.gov.uk/national-graduate-development-programme-201819-council-information-pack-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protect-eu.mimecast.com/s/oU6vCoYJXCRYy2SAPS3Y" TargetMode="External"/><Relationship Id="rId32" Type="http://schemas.openxmlformats.org/officeDocument/2006/relationships/hyperlink" Target="https://protect-eu.mimecast.com/s/hjNeCJZXWsvwj9fVLhJS_" TargetMode="External"/><Relationship Id="rId37" Type="http://schemas.openxmlformats.org/officeDocument/2006/relationships/hyperlink" Target="https://protect-eu.mimecast.com/s/ICQfCzmlYCZqjWfEua7n" TargetMode="External"/><Relationship Id="rId40" Type="http://schemas.openxmlformats.org/officeDocument/2006/relationships/hyperlink" Target="https://protect-eu.mimecast.com/s/MA_8Ck5MXUjk6EhO9Gf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collections/how-to-prepare-if-the-uk-leaves-the-eu-with-no-deal" TargetMode="External"/><Relationship Id="rId23" Type="http://schemas.openxmlformats.org/officeDocument/2006/relationships/hyperlink" Target="https://www.local.gov.uk/sites/default/files/documents/LGA%20response%20IFRS%209%20Mitigation%20Final%20following%20Resources%20Board.pdf" TargetMode="External"/><Relationship Id="rId28" Type="http://schemas.openxmlformats.org/officeDocument/2006/relationships/hyperlink" Target="https://protect-eu.mimecast.com/s/NoFyCxGjLhVvWEuZmWem" TargetMode="External"/><Relationship Id="rId36" Type="http://schemas.openxmlformats.org/officeDocument/2006/relationships/hyperlink" Target="https://protect-eu.mimecast.com/s/HPyKCy8k2IwoBOUpQjzh" TargetMode="External"/><Relationship Id="rId10" Type="http://schemas.openxmlformats.org/officeDocument/2006/relationships/endnotes" Target="endnotes.xml"/><Relationship Id="rId19" Type="http://schemas.openxmlformats.org/officeDocument/2006/relationships/hyperlink" Target="https://www.gov.uk/government/consultations/local-government-finance-settlement-2019-to-2020-technical-consultation" TargetMode="External"/><Relationship Id="rId31" Type="http://schemas.openxmlformats.org/officeDocument/2006/relationships/hyperlink" Target="https://protect-eu.mimecast.com/s/ERWlCGZKWsR4z3SKp9UKj"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consultations/local-authority-budget-setting-mitigating-the-impact-of-fair-value-movements-on-pooled-investment-funds" TargetMode="External"/><Relationship Id="rId27" Type="http://schemas.openxmlformats.org/officeDocument/2006/relationships/hyperlink" Target="https://protect-eu.mimecast.com/s/CVE3Cwjg7ImxwlU0ReDq" TargetMode="External"/><Relationship Id="rId30" Type="http://schemas.openxmlformats.org/officeDocument/2006/relationships/hyperlink" Target="https://protect-eu.mimecast.com/s/_8PeCBgE9crKLWSzYmjxd" TargetMode="External"/><Relationship Id="rId35" Type="http://schemas.openxmlformats.org/officeDocument/2006/relationships/hyperlink" Target="https://protect-eu.mimecast.com/s/OO2_ClO6Ef815rcoHsUB" TargetMode="External"/><Relationship Id="rId43" Type="http://schemas.openxmlformats.org/officeDocument/2006/relationships/hyperlink" Target="https://docs.google.com/forms/d/e/1FAIpQLSf8B31mJUY4OSwfFTs7jg0_rcS0cc2kKfx8b6pSU6YiSoTC7g/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68B5935B8644DB586E2C90DEFDBC1" ma:contentTypeVersion="12" ma:contentTypeDescription="Create a new document." ma:contentTypeScope="" ma:versionID="c506d755426f4a910a2db284fda4d09a">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microsoft.com/office/infopath/2007/PartnerControls"/>
    <ds:schemaRef ds:uri="http://purl.org/dc/dcmitype/"/>
    <ds:schemaRef ds:uri="http://purl.org/dc/terms/"/>
    <ds:schemaRef ds:uri="http://schemas.openxmlformats.org/package/2006/metadata/core-properties"/>
    <ds:schemaRef ds:uri="1c8a0e75-f4bc-4eb4-8ed0-578eaea9e1ca"/>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92E6B1-26F7-431A-8F0D-24E1EC01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4.xml><?xml version="1.0" encoding="utf-8"?>
<ds:datastoreItem xmlns:ds="http://schemas.openxmlformats.org/officeDocument/2006/customXml" ds:itemID="{BCB95A0B-7AD0-4C73-82FF-B8D60730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FB29E5A1</Template>
  <TotalTime>257</TotalTime>
  <Pages>13</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Alexander Saul</cp:lastModifiedBy>
  <cp:revision>13</cp:revision>
  <cp:lastPrinted>2017-02-14T10:43:00Z</cp:lastPrinted>
  <dcterms:created xsi:type="dcterms:W3CDTF">2018-10-06T17:24:00Z</dcterms:created>
  <dcterms:modified xsi:type="dcterms:W3CDTF">2018-10-10T12:35:00Z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0x01010073868B5935B8644DB586E2C90DEFDBC1</vt:lpwstr>
  </property>
  <property fmtid="{D5CDD505-2E9C-101B-9397-08002B2CF9AE}" pid="3" name="TaxKeyword">
    <vt:lpwstr/>
  </property>
</Properties>
</file>